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129"/>
        <w:gridCol w:w="2531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4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4"/>
          </w:tcPr>
          <w:p w14:paraId="5BC8474B" w14:textId="0B5C2DBB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A1DF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8A1DF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4"/>
          </w:tcPr>
          <w:p w14:paraId="7834AFC9" w14:textId="2A9C2B47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7E2517">
              <w:rPr>
                <w:rFonts w:ascii="Arial" w:hAnsi="Arial" w:cs="Arial"/>
                <w:sz w:val="24"/>
                <w:szCs w:val="24"/>
              </w:rPr>
              <w:t>March</w:t>
            </w:r>
            <w:r w:rsidR="005D402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4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4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vMerge w:val="restart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gridSpan w:val="2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0A30F4F6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</w:tr>
      <w:tr w:rsidR="000834A7" w:rsidRPr="0069003F" w14:paraId="5AA7C94A" w14:textId="29CA334E" w:rsidTr="005429D4">
        <w:trPr>
          <w:trHeight w:val="385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2A8C9E0C" w14:textId="7777777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4EF651AA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14:paraId="222092D7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14:paraId="4D1F0C87" w14:textId="5311A44F" w:rsidR="000834A7" w:rsidRDefault="00395A5E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D830E0" w:rsidRPr="0069003F" w14:paraId="1F830CF7" w14:textId="63A0E54E" w:rsidTr="005429D4">
        <w:trPr>
          <w:trHeight w:val="482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4E255B26" w14:textId="77777777" w:rsidR="00D830E0" w:rsidRPr="009A6929" w:rsidRDefault="00D830E0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9" w:type="dxa"/>
            <w:gridSpan w:val="4"/>
          </w:tcPr>
          <w:p w14:paraId="2E89DBFF" w14:textId="3772CBF1" w:rsidR="00D830E0" w:rsidRPr="00D830E0" w:rsidRDefault="00395A5E" w:rsidP="00D830E0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5"/>
          </w:tcPr>
          <w:p w14:paraId="3AA49A2E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Trust has now moved into a slight vacancy position for Band 5 nursing across all divisions.</w:t>
            </w:r>
          </w:p>
          <w:p w14:paraId="1E825168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This current stands at 24.59 or 1.3% vacancy rate.  Weston Division continue to have the</w:t>
            </w:r>
          </w:p>
          <w:p w14:paraId="391013CE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highest level of vacancy at 34.26 WTE. Whereas the Division of Medicine and the Children’s</w:t>
            </w:r>
          </w:p>
          <w:p w14:paraId="710ACF93" w14:textId="4484E348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Division continue to have a modest surplus of Band 5 staff. </w:t>
            </w:r>
          </w:p>
          <w:p w14:paraId="46CA40C0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023E71F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band 5 turnover rate for March has decreased slightly to 7.1%. The band 2 &amp; 3 turnover</w:t>
            </w:r>
          </w:p>
          <w:p w14:paraId="5822D373" w14:textId="4C414C96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rate has decreased to 11.2%. </w:t>
            </w:r>
          </w:p>
          <w:p w14:paraId="4B16CA7A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707DAB4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 level of substantive fill compared to Bank and Agency for March has remained the same at</w:t>
            </w:r>
          </w:p>
          <w:p w14:paraId="44629325" w14:textId="7711200F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84%. This continues to support the use of escalation areas wherever possible </w:t>
            </w:r>
          </w:p>
          <w:p w14:paraId="14B3D0B4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3F4DCE5F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All divisions reported a noticeable increase in sickness particularly </w:t>
            </w:r>
            <w:proofErr w:type="gramStart"/>
            <w:r w:rsidRPr="007E2517">
              <w:rPr>
                <w:rFonts w:ascii="Arial" w:hAnsi="Arial" w:cs="Arial"/>
              </w:rPr>
              <w:t>short term</w:t>
            </w:r>
            <w:proofErr w:type="gramEnd"/>
            <w:r w:rsidRPr="007E2517">
              <w:rPr>
                <w:rFonts w:ascii="Arial" w:hAnsi="Arial" w:cs="Arial"/>
              </w:rPr>
              <w:t xml:space="preserve"> sickness in the</w:t>
            </w:r>
          </w:p>
          <w:p w14:paraId="515A5032" w14:textId="3D960515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month of March. </w:t>
            </w:r>
          </w:p>
          <w:p w14:paraId="10C380F5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41F4843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There is still a requirement to staff escalation areas at short notice, this is dynamically assessed</w:t>
            </w:r>
          </w:p>
          <w:p w14:paraId="3736F4F8" w14:textId="4EAA3E27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through the twice daily staffing meetings. </w:t>
            </w:r>
          </w:p>
          <w:p w14:paraId="5260B040" w14:textId="77777777" w:rsidR="007E2517" w:rsidRPr="007E2517" w:rsidRDefault="007E2517" w:rsidP="007E251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BE3BF97" w14:textId="77777777" w:rsid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>Some ward rosters have been reviewed and updated during March following the ward moves in</w:t>
            </w:r>
          </w:p>
          <w:p w14:paraId="62565F24" w14:textId="5BDEC2CB" w:rsidR="007E2517" w:rsidRPr="007E2517" w:rsidRDefault="007E2517" w:rsidP="007E251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the previous months. These have all now been rectified and removed from the system. </w:t>
            </w:r>
          </w:p>
          <w:p w14:paraId="6AF4E077" w14:textId="0798192F" w:rsidR="0099261A" w:rsidRPr="007E2517" w:rsidRDefault="0099261A" w:rsidP="0099261A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E2517">
              <w:rPr>
                <w:rFonts w:ascii="Arial" w:hAnsi="Arial" w:cs="Arial"/>
              </w:rPr>
              <w:t xml:space="preserve"> </w:t>
            </w:r>
          </w:p>
          <w:p w14:paraId="5CFA4074" w14:textId="27AD591B" w:rsidR="00366325" w:rsidRPr="00BD0C4F" w:rsidRDefault="00366325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5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lastRenderedPageBreak/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5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5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830E0" w:rsidRPr="007D7713" w14:paraId="0BC2EE75" w14:textId="77777777" w:rsidTr="005429D4">
        <w:trPr>
          <w:trHeight w:val="315"/>
        </w:trPr>
        <w:tc>
          <w:tcPr>
            <w:tcW w:w="5071" w:type="dxa"/>
            <w:gridSpan w:val="3"/>
          </w:tcPr>
          <w:p w14:paraId="0AAD6F1A" w14:textId="543A4950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</w:tc>
        <w:tc>
          <w:tcPr>
            <w:tcW w:w="5385" w:type="dxa"/>
            <w:gridSpan w:val="2"/>
          </w:tcPr>
          <w:p w14:paraId="018CA5D8" w14:textId="30EB98A1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D830E0" w:rsidRPr="00C5369B" w14:paraId="14954EA1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6407F170" w14:textId="77777777" w:rsidR="00D830E0" w:rsidRPr="007D7713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</w:tc>
        <w:tc>
          <w:tcPr>
            <w:tcW w:w="8099" w:type="dxa"/>
            <w:gridSpan w:val="4"/>
          </w:tcPr>
          <w:p w14:paraId="661A8CFD" w14:textId="77777777" w:rsidR="00395A5E" w:rsidRDefault="00395A5E" w:rsidP="00395A5E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5A64E1C7" w:rsidR="000834A7" w:rsidRPr="000834A7" w:rsidRDefault="00395A5E" w:rsidP="00395A5E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Supplementary Data for Monthly Staffing Report </w:t>
            </w:r>
            <w:r w:rsidR="007E2517">
              <w:rPr>
                <w:rFonts w:ascii="Arial" w:hAnsi="Arial" w:cs="Arial"/>
                <w:i/>
                <w:iCs/>
                <w:sz w:val="24"/>
                <w:szCs w:val="24"/>
              </w:rPr>
              <w:t>March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</w:t>
            </w:r>
            <w:r w:rsidR="00D60A27">
              <w:rPr>
                <w:rFonts w:ascii="Arial" w:hAnsi="Arial" w:cs="Arial"/>
                <w:i/>
                <w:iCs/>
                <w:sz w:val="24"/>
                <w:szCs w:val="24"/>
              </w:rPr>
              <w:t>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164D" w14:textId="77777777" w:rsidR="00923EE5" w:rsidRDefault="00923EE5">
      <w:pPr>
        <w:spacing w:after="0" w:line="240" w:lineRule="auto"/>
      </w:pPr>
      <w:r>
        <w:separator/>
      </w:r>
    </w:p>
  </w:endnote>
  <w:endnote w:type="continuationSeparator" w:id="0">
    <w:p w14:paraId="42B30FB4" w14:textId="77777777" w:rsidR="00923EE5" w:rsidRDefault="0092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8DFE" w14:textId="77777777" w:rsidR="00923EE5" w:rsidRDefault="00923EE5">
      <w:pPr>
        <w:spacing w:after="0" w:line="240" w:lineRule="auto"/>
      </w:pPr>
      <w:r>
        <w:separator/>
      </w:r>
    </w:p>
  </w:footnote>
  <w:footnote w:type="continuationSeparator" w:id="0">
    <w:p w14:paraId="3DE65C70" w14:textId="77777777" w:rsidR="00923EE5" w:rsidRDefault="0092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2AF08832">
          <wp:extent cx="1466850" cy="774700"/>
          <wp:effectExtent l="0" t="0" r="0" b="6350"/>
          <wp:docPr id="8" name="Picture 8" descr="C:\Users\sanderseri\pictures\CONFIDENTIAL UHBW LOGO BLUE AWK_RIGHT ALIGNED nob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sanderseri\pictures\CONFIDENTIAL UHBW LOGO BLUE AWK_RIGHT ALIGNED no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103129"/>
    <w:rsid w:val="00104646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B64F2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57F4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2517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1DF4"/>
    <w:rsid w:val="008A2762"/>
    <w:rsid w:val="008A40AC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261A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customXml/itemProps4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Andy Landon</cp:lastModifiedBy>
  <cp:revision>2</cp:revision>
  <dcterms:created xsi:type="dcterms:W3CDTF">2026-04-29T16:27:00Z</dcterms:created>
  <dcterms:modified xsi:type="dcterms:W3CDTF">2026-04-29T16:27:00Z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