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166" w14:textId="77777777" w:rsidR="00710F55" w:rsidRPr="00710F55" w:rsidRDefault="00710F55" w:rsidP="007A7B6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357"/>
        <w:gridCol w:w="2585"/>
        <w:gridCol w:w="129"/>
        <w:gridCol w:w="2531"/>
        <w:gridCol w:w="2854"/>
      </w:tblGrid>
      <w:tr w:rsidR="00CB7992" w:rsidRPr="00710F55" w14:paraId="144D9812" w14:textId="77777777" w:rsidTr="005429D4">
        <w:tc>
          <w:tcPr>
            <w:tcW w:w="2357" w:type="dxa"/>
            <w:shd w:val="clear" w:color="auto" w:fill="DBE5F1" w:themeFill="accent1" w:themeFillTint="33"/>
            <w:vAlign w:val="center"/>
          </w:tcPr>
          <w:p w14:paraId="59561BD9" w14:textId="77777777" w:rsidR="00CB7992" w:rsidRPr="00720036" w:rsidRDefault="00CB7992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099" w:type="dxa"/>
            <w:gridSpan w:val="4"/>
          </w:tcPr>
          <w:p w14:paraId="57773C35" w14:textId="0142C51F" w:rsidR="00CB7992" w:rsidRPr="00720036" w:rsidRDefault="00395A5E" w:rsidP="00C5369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of Clinical Quality Group</w:t>
            </w:r>
          </w:p>
        </w:tc>
      </w:tr>
      <w:tr w:rsidR="00C5369B" w:rsidRPr="0069003F" w14:paraId="2D6401DB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FCFA3B5" w14:textId="77777777" w:rsidR="00C5369B" w:rsidRPr="00720036" w:rsidRDefault="00C5369B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20036">
              <w:rPr>
                <w:rFonts w:ascii="Arial" w:hAnsi="Arial" w:cs="Arial"/>
                <w:b/>
                <w:sz w:val="24"/>
                <w:szCs w:val="24"/>
              </w:rPr>
              <w:t>Date of Meeting:</w:t>
            </w:r>
          </w:p>
        </w:tc>
        <w:tc>
          <w:tcPr>
            <w:tcW w:w="8099" w:type="dxa"/>
            <w:gridSpan w:val="4"/>
          </w:tcPr>
          <w:p w14:paraId="5BC8474B" w14:textId="690347EF" w:rsidR="00C5369B" w:rsidRPr="00720036" w:rsidRDefault="000C1756" w:rsidP="0095614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04/03/2026</w:t>
            </w:r>
          </w:p>
        </w:tc>
      </w:tr>
      <w:tr w:rsidR="008872D6" w:rsidRPr="0069003F" w14:paraId="1848AC15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70A800D4" w14:textId="7777777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Title:</w:t>
            </w:r>
          </w:p>
        </w:tc>
        <w:tc>
          <w:tcPr>
            <w:tcW w:w="8099" w:type="dxa"/>
            <w:gridSpan w:val="4"/>
          </w:tcPr>
          <w:p w14:paraId="7834AFC9" w14:textId="692C204E" w:rsidR="008872D6" w:rsidRPr="008872D6" w:rsidRDefault="00395A5E" w:rsidP="008872D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Monthly Safe Staffing Report – </w:t>
            </w:r>
            <w:r w:rsidR="005D402C">
              <w:rPr>
                <w:rFonts w:ascii="Arial" w:hAnsi="Arial" w:cs="Arial"/>
                <w:sz w:val="24"/>
                <w:szCs w:val="24"/>
              </w:rPr>
              <w:t>January 2026</w:t>
            </w:r>
          </w:p>
        </w:tc>
      </w:tr>
      <w:tr w:rsidR="008872D6" w:rsidRPr="0069003F" w14:paraId="0BA4F7FB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36FE510F" w14:textId="609CE2B0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Report Author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99" w:type="dxa"/>
            <w:gridSpan w:val="4"/>
            <w:vAlign w:val="center"/>
          </w:tcPr>
          <w:p w14:paraId="4B147870" w14:textId="368386B0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Alana Dean &amp; Jacqueline Woods - e-Rostering</w:t>
            </w:r>
            <w:r>
              <w:t xml:space="preserve"> </w:t>
            </w:r>
          </w:p>
          <w:p w14:paraId="6B5D35BB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Andy Landon – Senior Nurse Safe Staffing and Head of e-Rostering</w:t>
            </w:r>
          </w:p>
          <w:p w14:paraId="55788577" w14:textId="6CD909B3" w:rsidR="008872D6" w:rsidRPr="008872D6" w:rsidRDefault="00E61552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Goninon</w:t>
            </w:r>
            <w:r w:rsidR="00395A5E">
              <w:rPr>
                <w:rFonts w:ascii="Arial" w:hAnsi="Arial" w:cs="Arial"/>
                <w:sz w:val="24"/>
                <w:szCs w:val="24"/>
              </w:rPr>
              <w:t xml:space="preserve"> – Interim Trust Deputy Director of Nursing</w:t>
            </w:r>
          </w:p>
        </w:tc>
      </w:tr>
      <w:tr w:rsidR="008872D6" w:rsidRPr="0069003F" w14:paraId="7B18760D" w14:textId="77777777" w:rsidTr="00720036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52CA122D" w14:textId="4F90CA57" w:rsidR="008872D6" w:rsidRPr="009A6929" w:rsidRDefault="008872D6" w:rsidP="008872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Sponsor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9" w:type="dxa"/>
            <w:gridSpan w:val="4"/>
            <w:vAlign w:val="center"/>
          </w:tcPr>
          <w:p w14:paraId="2D2838D1" w14:textId="7CE60303" w:rsidR="008872D6" w:rsidRPr="008872D6" w:rsidRDefault="00395A5E" w:rsidP="0072003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Dodds – Trust Director of Nursing</w:t>
            </w:r>
          </w:p>
        </w:tc>
      </w:tr>
      <w:tr w:rsidR="000834A7" w:rsidRPr="0069003F" w14:paraId="02994CD6" w14:textId="0882E184" w:rsidTr="005429D4">
        <w:trPr>
          <w:trHeight w:val="385"/>
        </w:trPr>
        <w:tc>
          <w:tcPr>
            <w:tcW w:w="2357" w:type="dxa"/>
            <w:vMerge w:val="restart"/>
            <w:shd w:val="clear" w:color="auto" w:fill="DBE5F1" w:themeFill="accent1" w:themeFillTint="33"/>
          </w:tcPr>
          <w:p w14:paraId="54381300" w14:textId="37EA9A1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A6929">
              <w:rPr>
                <w:rFonts w:ascii="Arial" w:hAnsi="Arial" w:cs="Arial"/>
                <w:b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report</w:t>
            </w:r>
            <w:r w:rsidRPr="009A69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shd w:val="clear" w:color="auto" w:fill="DBE5F1" w:themeFill="accent1" w:themeFillTint="33"/>
          </w:tcPr>
          <w:p w14:paraId="5EC8CE8F" w14:textId="5B2E0401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</w:p>
        </w:tc>
        <w:tc>
          <w:tcPr>
            <w:tcW w:w="2660" w:type="dxa"/>
            <w:gridSpan w:val="2"/>
            <w:shd w:val="clear" w:color="auto" w:fill="DBE5F1" w:themeFill="accent1" w:themeFillTint="33"/>
          </w:tcPr>
          <w:p w14:paraId="5EC4366B" w14:textId="1D426C98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2854" w:type="dxa"/>
            <w:shd w:val="clear" w:color="auto" w:fill="DBE5F1" w:themeFill="accent1" w:themeFillTint="33"/>
          </w:tcPr>
          <w:p w14:paraId="201238BB" w14:textId="0A30F4F6" w:rsidR="000834A7" w:rsidRPr="00323D28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</w:tr>
      <w:tr w:rsidR="000834A7" w:rsidRPr="0069003F" w14:paraId="5AA7C94A" w14:textId="29CA334E" w:rsidTr="005429D4">
        <w:trPr>
          <w:trHeight w:val="385"/>
        </w:trPr>
        <w:tc>
          <w:tcPr>
            <w:tcW w:w="2357" w:type="dxa"/>
            <w:vMerge/>
            <w:shd w:val="clear" w:color="auto" w:fill="DBE5F1" w:themeFill="accent1" w:themeFillTint="33"/>
          </w:tcPr>
          <w:p w14:paraId="2A8C9E0C" w14:textId="77777777" w:rsidR="000834A7" w:rsidRPr="009A6929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4EF651AA" w14:textId="77777777" w:rsidR="000834A7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14:paraId="222092D7" w14:textId="77777777" w:rsidR="000834A7" w:rsidRDefault="000834A7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14:paraId="4D1F0C87" w14:textId="5311A44F" w:rsidR="000834A7" w:rsidRDefault="00395A5E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D830E0" w:rsidRPr="0069003F" w14:paraId="1F830CF7" w14:textId="63A0E54E" w:rsidTr="005429D4">
        <w:trPr>
          <w:trHeight w:val="482"/>
        </w:trPr>
        <w:tc>
          <w:tcPr>
            <w:tcW w:w="2357" w:type="dxa"/>
            <w:vMerge/>
            <w:shd w:val="clear" w:color="auto" w:fill="DBE5F1" w:themeFill="accent1" w:themeFillTint="33"/>
          </w:tcPr>
          <w:p w14:paraId="4E255B26" w14:textId="77777777" w:rsidR="00D830E0" w:rsidRPr="009A6929" w:rsidRDefault="00D830E0" w:rsidP="00C5369B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9" w:type="dxa"/>
            <w:gridSpan w:val="4"/>
          </w:tcPr>
          <w:p w14:paraId="2E89DBFF" w14:textId="3772CBF1" w:rsidR="00D830E0" w:rsidRPr="00D830E0" w:rsidRDefault="00395A5E" w:rsidP="00D830E0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paper is to provide Information to the Clinical Quality Group on how the Trust has discharged its responsibility for ensuring safe nurse staffing across its in-patient wards and emergency units. The figures and graphs compare the expected staffing levels in the in-patient ward/departments for each day against the actual staff used by the Trust.</w:t>
            </w:r>
          </w:p>
        </w:tc>
      </w:tr>
      <w:tr w:rsidR="00CB7992" w:rsidRPr="007D7713" w14:paraId="5D0071EB" w14:textId="77777777" w:rsidTr="008872D6">
        <w:trPr>
          <w:trHeight w:val="38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19333838" w14:textId="1FD2A6BF" w:rsidR="00CB7992" w:rsidRPr="007D7713" w:rsidRDefault="00D830E0" w:rsidP="001A497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Pr="008872D6">
              <w:rPr>
                <w:rFonts w:ascii="Arial" w:hAnsi="Arial" w:cs="Arial"/>
                <w:b/>
                <w:sz w:val="24"/>
                <w:szCs w:val="24"/>
                <w:shd w:val="clear" w:color="auto" w:fill="DBE5F1" w:themeFill="accent1" w:themeFillTint="33"/>
              </w:rPr>
              <w:t xml:space="preserve">Points to Note </w:t>
            </w:r>
            <w:r w:rsidRPr="008872D6">
              <w:rPr>
                <w:rFonts w:ascii="Arial" w:hAnsi="Arial" w:cs="Arial"/>
                <w:bCs/>
                <w:i/>
                <w:iCs/>
                <w:sz w:val="24"/>
                <w:szCs w:val="24"/>
                <w:shd w:val="clear" w:color="auto" w:fill="DBE5F1" w:themeFill="accent1" w:themeFillTint="33"/>
              </w:rPr>
              <w:t>(Including any previous decisions taken)</w:t>
            </w:r>
          </w:p>
        </w:tc>
      </w:tr>
      <w:tr w:rsidR="00CB7992" w:rsidRPr="007D7713" w14:paraId="07878559" w14:textId="77777777" w:rsidTr="00967B05">
        <w:trPr>
          <w:trHeight w:val="385"/>
        </w:trPr>
        <w:tc>
          <w:tcPr>
            <w:tcW w:w="10456" w:type="dxa"/>
            <w:gridSpan w:val="5"/>
          </w:tcPr>
          <w:p w14:paraId="13C6E767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 trust has now moved to a slight Band 5 vacancy position of 6.79 WTE or 0.4%. The Medica</w:t>
            </w:r>
            <w:r>
              <w:rPr>
                <w:rFonts w:ascii="Arial" w:hAnsi="Arial" w:cs="Arial"/>
              </w:rPr>
              <w:t xml:space="preserve">l </w:t>
            </w:r>
          </w:p>
          <w:p w14:paraId="4D89C278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and Children’s Division continue to have a surplus but the other three divisions still have some</w:t>
            </w:r>
          </w:p>
          <w:p w14:paraId="60DC4B2D" w14:textId="59CDF701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vacancies with Weston experiencing the highest at 34.89 WTE.</w:t>
            </w:r>
          </w:p>
          <w:p w14:paraId="7E3CE20C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6FE4E748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 band 5 turnover rate for January has decreased slightly to 7.2%. The band 2 &amp; 3 turnover</w:t>
            </w:r>
          </w:p>
          <w:p w14:paraId="00B8EB5C" w14:textId="5EA80C18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rate remained the same at 10.9%. </w:t>
            </w:r>
          </w:p>
          <w:p w14:paraId="5129EBC8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7B415F4D" w14:textId="660D0081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The level of substantive fill compared to Bank and Agency </w:t>
            </w:r>
            <w:r w:rsidRPr="00BD0C4F">
              <w:rPr>
                <w:rFonts w:ascii="Arial" w:hAnsi="Arial" w:cs="Arial"/>
              </w:rPr>
              <w:t>for January</w:t>
            </w:r>
            <w:r w:rsidRPr="00BD0C4F">
              <w:rPr>
                <w:rFonts w:ascii="Arial" w:hAnsi="Arial" w:cs="Arial"/>
              </w:rPr>
              <w:t xml:space="preserve"> has decreased slightly to</w:t>
            </w:r>
          </w:p>
          <w:p w14:paraId="50473CCF" w14:textId="2B6FCE12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85% with the overall level of agency increasing slightly to 1%. </w:t>
            </w:r>
          </w:p>
          <w:p w14:paraId="57F4BEBE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6E0CF70D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There is still a requirement to staff escalation areas at short notice, this is dynamically assessed</w:t>
            </w:r>
          </w:p>
          <w:p w14:paraId="0DDA64A2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through the twice daily staffing meetings to mitigate the unexpected escalation demands from</w:t>
            </w:r>
          </w:p>
          <w:p w14:paraId="63466E4A" w14:textId="66FCDDEB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ED. </w:t>
            </w:r>
          </w:p>
          <w:p w14:paraId="200202F9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1D4DB746" w14:textId="7B75A2F0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There was a noted increase in </w:t>
            </w:r>
            <w:r w:rsidRPr="00BD0C4F">
              <w:rPr>
                <w:rFonts w:ascii="Arial" w:hAnsi="Arial" w:cs="Arial"/>
              </w:rPr>
              <w:t>lower-than-expected</w:t>
            </w:r>
            <w:r w:rsidRPr="00BD0C4F">
              <w:rPr>
                <w:rFonts w:ascii="Arial" w:hAnsi="Arial" w:cs="Arial"/>
              </w:rPr>
              <w:t xml:space="preserve"> staffing reports submitted in January</w:t>
            </w:r>
          </w:p>
          <w:p w14:paraId="7C664943" w14:textId="69C2FDC3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including ‘red flag</w:t>
            </w:r>
            <w:r>
              <w:rPr>
                <w:rFonts w:ascii="Arial" w:hAnsi="Arial" w:cs="Arial"/>
              </w:rPr>
              <w:t>’</w:t>
            </w:r>
            <w:r w:rsidRPr="00BD0C4F">
              <w:rPr>
                <w:rFonts w:ascii="Arial" w:hAnsi="Arial" w:cs="Arial"/>
              </w:rPr>
              <w:t xml:space="preserve"> </w:t>
            </w:r>
            <w:r w:rsidRPr="00BD0C4F">
              <w:rPr>
                <w:rFonts w:ascii="Arial" w:hAnsi="Arial" w:cs="Arial"/>
              </w:rPr>
              <w:t>incidents</w:t>
            </w:r>
            <w:r w:rsidRPr="00BD0C4F">
              <w:rPr>
                <w:rFonts w:ascii="Arial" w:hAnsi="Arial" w:cs="Arial"/>
              </w:rPr>
              <w:t xml:space="preserve">. These have all been reviewed by the divisions and mitigations </w:t>
            </w:r>
          </w:p>
          <w:p w14:paraId="0838C820" w14:textId="348CFA1B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instigated</w:t>
            </w:r>
            <w:r w:rsidRPr="00BD0C4F">
              <w:rPr>
                <w:rFonts w:ascii="Arial" w:hAnsi="Arial" w:cs="Arial"/>
              </w:rPr>
              <w:t xml:space="preserve"> where required. </w:t>
            </w:r>
          </w:p>
          <w:p w14:paraId="056239E9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55E3CAE0" w14:textId="77777777" w:rsid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All divisions noted the increase in sickness in both RN and HCSW staff driven mainly by</w:t>
            </w:r>
          </w:p>
          <w:p w14:paraId="245461A9" w14:textId="057E35D4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seasonal symptoms. </w:t>
            </w:r>
          </w:p>
          <w:p w14:paraId="543344D8" w14:textId="77777777" w:rsidR="00BD0C4F" w:rsidRPr="00BD0C4F" w:rsidRDefault="00BD0C4F" w:rsidP="00BD0C4F">
            <w:pPr>
              <w:pStyle w:val="BasicParagraph"/>
              <w:suppressAutoHyphens/>
              <w:rPr>
                <w:rFonts w:ascii="Arial" w:hAnsi="Arial" w:cs="Arial"/>
              </w:rPr>
            </w:pPr>
          </w:p>
          <w:p w14:paraId="002644F2" w14:textId="77777777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Staffing issues in NICU remain primarily due to the difficulty in recruiting RN’s who are ‘Qualified</w:t>
            </w:r>
          </w:p>
          <w:p w14:paraId="579E2291" w14:textId="77777777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in Service’ (QiS). In </w:t>
            </w:r>
            <w:r w:rsidRPr="00BD0C4F">
              <w:rPr>
                <w:rFonts w:ascii="Arial" w:hAnsi="Arial" w:cs="Arial"/>
              </w:rPr>
              <w:t>addition,</w:t>
            </w:r>
            <w:r w:rsidRPr="00BD0C4F">
              <w:rPr>
                <w:rFonts w:ascii="Arial" w:hAnsi="Arial" w:cs="Arial"/>
              </w:rPr>
              <w:t xml:space="preserve"> there are constraints in accessing the courses for staff wishing</w:t>
            </w:r>
          </w:p>
          <w:p w14:paraId="4141E973" w14:textId="77777777" w:rsidR="00BD0C4F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>to become QiS trained. The Division are drawing up a detailed action plan to address</w:t>
            </w:r>
          </w:p>
          <w:p w14:paraId="5CFA4074" w14:textId="311EB3D9" w:rsidR="00366325" w:rsidRPr="00BD0C4F" w:rsidRDefault="00BD0C4F" w:rsidP="00BD0C4F">
            <w:pPr>
              <w:pStyle w:val="BasicParagraph"/>
              <w:suppressAutoHyphens/>
              <w:ind w:left="360" w:hanging="360"/>
              <w:rPr>
                <w:rFonts w:ascii="Arial" w:hAnsi="Arial" w:cs="Arial"/>
              </w:rPr>
            </w:pPr>
            <w:r w:rsidRPr="00BD0C4F">
              <w:rPr>
                <w:rFonts w:ascii="Arial" w:hAnsi="Arial" w:cs="Arial"/>
              </w:rPr>
              <w:t xml:space="preserve">these risks.  </w:t>
            </w:r>
          </w:p>
        </w:tc>
      </w:tr>
      <w:tr w:rsidR="00D830E0" w:rsidRPr="007D7713" w14:paraId="21E00C32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0F78A1B3" w14:textId="4F79FD99" w:rsidR="00D830E0" w:rsidRPr="007D7713" w:rsidRDefault="00D830E0" w:rsidP="002B17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AE3D7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Strategic </w:t>
            </w:r>
            <w:r w:rsidR="001E06A1" w:rsidRPr="00AE3D7B">
              <w:rPr>
                <w:rFonts w:ascii="Arial" w:hAnsi="Arial" w:cs="Arial"/>
                <w:b/>
                <w:sz w:val="24"/>
                <w:szCs w:val="24"/>
              </w:rPr>
              <w:t xml:space="preserve">and Group Model </w:t>
            </w:r>
            <w:r w:rsidRPr="00AE3D7B">
              <w:rPr>
                <w:rFonts w:ascii="Arial" w:hAnsi="Arial" w:cs="Arial"/>
                <w:b/>
                <w:sz w:val="24"/>
                <w:szCs w:val="24"/>
              </w:rPr>
              <w:t>Alignment</w:t>
            </w:r>
          </w:p>
        </w:tc>
      </w:tr>
      <w:tr w:rsidR="00D830E0" w:rsidRPr="007D7713" w14:paraId="1766AA8C" w14:textId="77777777" w:rsidTr="00D830E0">
        <w:trPr>
          <w:trHeight w:val="315"/>
        </w:trPr>
        <w:tc>
          <w:tcPr>
            <w:tcW w:w="10456" w:type="dxa"/>
            <w:gridSpan w:val="5"/>
          </w:tcPr>
          <w:p w14:paraId="281DFC0B" w14:textId="77777777" w:rsidR="00395A5E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Patient Safety – Excellent Care every time</w:t>
            </w:r>
          </w:p>
          <w:p w14:paraId="5DA4D405" w14:textId="215AF31C" w:rsidR="00720036" w:rsidRPr="00720036" w:rsidRDefault="00395A5E" w:rsidP="00395A5E">
            <w:pPr>
              <w:spacing w:before="60" w:after="60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Staff Retention.</w:t>
            </w:r>
          </w:p>
        </w:tc>
      </w:tr>
      <w:tr w:rsidR="00D830E0" w:rsidRPr="007D7713" w14:paraId="4F2CE817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58083D84" w14:textId="40F3A2FD" w:rsidR="00D830E0" w:rsidRDefault="00D830E0" w:rsidP="002B177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863F3">
              <w:rPr>
                <w:rFonts w:ascii="Arial" w:hAnsi="Arial" w:cs="Arial"/>
                <w:b/>
                <w:sz w:val="24"/>
                <w:szCs w:val="24"/>
              </w:rPr>
              <w:t>Risks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Opportunities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D830E0" w:rsidRPr="007D7713" w14:paraId="7F1772C1" w14:textId="77777777" w:rsidTr="00D830E0">
        <w:trPr>
          <w:trHeight w:val="315"/>
        </w:trPr>
        <w:tc>
          <w:tcPr>
            <w:tcW w:w="10456" w:type="dxa"/>
            <w:gridSpan w:val="5"/>
          </w:tcPr>
          <w:p w14:paraId="6DB02DAB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Risks </w:t>
            </w:r>
          </w:p>
          <w:p w14:paraId="1AD4E864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unpredictability in staffing of escalation areas and boarding beds increases the day-to-day operational risk that staff must manage.</w:t>
            </w:r>
          </w:p>
          <w:p w14:paraId="74E41420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E4FA9F" w14:textId="7777777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has been a sustained increase in the ETOC demand in adult services that has been a challenge to manage. The ETOC project is now being rolled out across both sites to manage these patients in a more coherent way. </w:t>
            </w:r>
          </w:p>
          <w:p w14:paraId="276F8E4A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26F57" w14:textId="77777777" w:rsidR="00395A5E" w:rsidRDefault="00395A5E" w:rsidP="00395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 </w:t>
            </w:r>
          </w:p>
          <w:p w14:paraId="0FACDB65" w14:textId="77777777" w:rsidR="00395A5E" w:rsidRDefault="00395A5E" w:rsidP="00395A5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6965B0" w14:textId="1FBD45A7" w:rsidR="00395A5E" w:rsidRDefault="00395A5E" w:rsidP="00395A5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increase in substantive staffing has supported vacancies and where able decreased the requirement for agency</w:t>
            </w:r>
            <w:r w:rsidR="0003251E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cover escalation areas and ED queues.  </w:t>
            </w:r>
          </w:p>
          <w:p w14:paraId="676F1363" w14:textId="77777777" w:rsidR="00395A5E" w:rsidRDefault="00395A5E" w:rsidP="00395A5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79FF2" w14:textId="77777777" w:rsidR="00395A5E" w:rsidRDefault="00395A5E" w:rsidP="00395A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formal risks associated with this report are below and now under review: </w:t>
            </w:r>
          </w:p>
          <w:p w14:paraId="75CFDEBA" w14:textId="77777777" w:rsidR="00395A5E" w:rsidRDefault="00395A5E" w:rsidP="00395A5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08147" w14:textId="77777777" w:rsidR="00395A5E" w:rsidRDefault="00395A5E" w:rsidP="00395A5E">
            <w:pPr>
              <w:ind w:left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ID  5477 Risk that nurse staffing levels will not be met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score 6 level is moderate risk.</w:t>
            </w:r>
          </w:p>
          <w:p w14:paraId="228C5670" w14:textId="77777777" w:rsidR="00395A5E" w:rsidRDefault="00395A5E" w:rsidP="00395A5E">
            <w:pPr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 xml:space="preserve">Risk 737 unable to recruit staff </w:t>
            </w:r>
            <w:r>
              <w:rPr>
                <w:rStyle w:val="normaltextrun"/>
                <w:b/>
                <w:bCs/>
              </w:rPr>
              <w:t xml:space="preserve">-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score 8</w:t>
            </w:r>
            <w:r>
              <w:rPr>
                <w:rStyle w:val="normaltextrun"/>
                <w:rFonts w:eastAsia="Arial"/>
                <w:color w:val="000000" w:themeColor="text1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>level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is high risk. </w:t>
            </w:r>
          </w:p>
          <w:p w14:paraId="777282F9" w14:textId="7CDCD1C3" w:rsidR="00D830E0" w:rsidRDefault="00395A5E" w:rsidP="00395A5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ID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Risk 2694 unable to retain staff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 –</w:t>
            </w:r>
            <w:r>
              <w:rPr>
                <w:rStyle w:val="normaltextrun"/>
                <w:lang w:val="id-ID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4"/>
                <w:szCs w:val="24"/>
                <w:lang w:val="id-ID"/>
              </w:rPr>
              <w:t xml:space="preserve">score 8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level is high risk.</w:t>
            </w:r>
          </w:p>
        </w:tc>
      </w:tr>
      <w:tr w:rsidR="00D830E0" w:rsidRPr="007D7713" w14:paraId="18C00E88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21641D2D" w14:textId="42F573E3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2784D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D830E0" w:rsidRPr="007D7713" w14:paraId="7AFC4E0B" w14:textId="77777777" w:rsidTr="00D830E0">
        <w:trPr>
          <w:trHeight w:val="315"/>
        </w:trPr>
        <w:tc>
          <w:tcPr>
            <w:tcW w:w="10456" w:type="dxa"/>
            <w:gridSpan w:val="5"/>
          </w:tcPr>
          <w:p w14:paraId="42A70388" w14:textId="77777777" w:rsidR="00395A5E" w:rsidRDefault="00395A5E" w:rsidP="00395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report is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E96F" w14:textId="46718222" w:rsidR="00D830E0" w:rsidRDefault="00D830E0" w:rsidP="000834A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30E0" w:rsidRPr="007D7713" w14:paraId="6C70E704" w14:textId="77777777" w:rsidTr="008872D6">
        <w:trPr>
          <w:trHeight w:val="315"/>
        </w:trPr>
        <w:tc>
          <w:tcPr>
            <w:tcW w:w="10456" w:type="dxa"/>
            <w:gridSpan w:val="5"/>
            <w:shd w:val="clear" w:color="auto" w:fill="DBE5F1" w:themeFill="accent1" w:themeFillTint="33"/>
          </w:tcPr>
          <w:p w14:paraId="2772714A" w14:textId="7080441B" w:rsidR="00D830E0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830E0">
              <w:rPr>
                <w:rFonts w:ascii="Arial" w:hAnsi="Arial" w:cs="Arial"/>
                <w:b/>
                <w:sz w:val="24"/>
                <w:szCs w:val="24"/>
              </w:rPr>
              <w:t>History of the paper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details of where paper has </w:t>
            </w:r>
            <w:r w:rsidRPr="004863F3">
              <w:rPr>
                <w:rFonts w:ascii="Arial" w:hAnsi="Arial" w:cs="Arial"/>
                <w:b/>
                <w:sz w:val="24"/>
                <w:szCs w:val="24"/>
                <w:u w:val="single"/>
              </w:rPr>
              <w:t>previously</w:t>
            </w:r>
            <w:r w:rsidRPr="004863F3">
              <w:rPr>
                <w:rFonts w:ascii="Arial" w:hAnsi="Arial" w:cs="Arial"/>
                <w:b/>
                <w:sz w:val="24"/>
                <w:szCs w:val="24"/>
              </w:rPr>
              <w:t xml:space="preserve"> been received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830E0" w:rsidRPr="007D7713" w14:paraId="0BC2EE75" w14:textId="77777777" w:rsidTr="005429D4">
        <w:trPr>
          <w:trHeight w:val="315"/>
        </w:trPr>
        <w:tc>
          <w:tcPr>
            <w:tcW w:w="5071" w:type="dxa"/>
            <w:gridSpan w:val="3"/>
          </w:tcPr>
          <w:p w14:paraId="0AAD6F1A" w14:textId="543A4950" w:rsidR="00D830E0" w:rsidRPr="00366325" w:rsidRDefault="00D830E0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[Name of Committee/Group/Board]</w:t>
            </w:r>
          </w:p>
        </w:tc>
        <w:tc>
          <w:tcPr>
            <w:tcW w:w="5385" w:type="dxa"/>
            <w:gridSpan w:val="2"/>
          </w:tcPr>
          <w:p w14:paraId="018CA5D8" w14:textId="30EB98A1" w:rsidR="00D830E0" w:rsidRPr="00366325" w:rsidRDefault="00D830E0" w:rsidP="00D830E0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43A88">
              <w:rPr>
                <w:rFonts w:ascii="Arial" w:hAnsi="Arial" w:cs="Arial"/>
                <w:bCs/>
                <w:sz w:val="24"/>
                <w:szCs w:val="24"/>
              </w:rPr>
              <w:t>[Insert Date paper was received]</w:t>
            </w:r>
          </w:p>
        </w:tc>
      </w:tr>
      <w:tr w:rsidR="00D830E0" w:rsidRPr="00C5369B" w14:paraId="14954EA1" w14:textId="77777777" w:rsidTr="005429D4">
        <w:trPr>
          <w:trHeight w:val="385"/>
        </w:trPr>
        <w:tc>
          <w:tcPr>
            <w:tcW w:w="2357" w:type="dxa"/>
            <w:shd w:val="clear" w:color="auto" w:fill="DBE5F1" w:themeFill="accent1" w:themeFillTint="33"/>
          </w:tcPr>
          <w:p w14:paraId="6407F170" w14:textId="77777777" w:rsidR="00D830E0" w:rsidRPr="007D7713" w:rsidRDefault="00D830E0" w:rsidP="00D830E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D7713">
              <w:rPr>
                <w:rFonts w:ascii="Arial" w:hAnsi="Arial" w:cs="Arial"/>
                <w:b/>
                <w:sz w:val="24"/>
                <w:szCs w:val="24"/>
              </w:rPr>
              <w:t>Appendices:</w:t>
            </w:r>
          </w:p>
        </w:tc>
        <w:tc>
          <w:tcPr>
            <w:tcW w:w="8099" w:type="dxa"/>
            <w:gridSpan w:val="4"/>
          </w:tcPr>
          <w:p w14:paraId="661A8CFD" w14:textId="77777777" w:rsidR="00395A5E" w:rsidRDefault="00395A5E" w:rsidP="00395A5E">
            <w:pPr>
              <w:spacing w:before="60" w:after="60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Appendix 1</w:t>
            </w:r>
            <w:r>
              <w:t xml:space="preserve"> </w:t>
            </w:r>
          </w:p>
          <w:p w14:paraId="1FC646C2" w14:textId="6BC0BE82" w:rsidR="000834A7" w:rsidRPr="000834A7" w:rsidRDefault="00395A5E" w:rsidP="00395A5E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Supplementary Data for Monthly Staffing Report </w:t>
            </w:r>
            <w:r w:rsidR="00D60A27">
              <w:rPr>
                <w:rFonts w:ascii="Arial" w:hAnsi="Arial" w:cs="Arial"/>
                <w:i/>
                <w:iCs/>
                <w:sz w:val="24"/>
                <w:szCs w:val="24"/>
              </w:rPr>
              <w:t>January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20</w:t>
            </w:r>
            <w:r w:rsidR="00D60A27">
              <w:rPr>
                <w:rFonts w:ascii="Arial" w:hAnsi="Arial" w:cs="Arial"/>
                <w:i/>
                <w:iCs/>
                <w:sz w:val="24"/>
                <w:szCs w:val="24"/>
              </w:rPr>
              <w:t>26</w:t>
            </w:r>
          </w:p>
        </w:tc>
      </w:tr>
    </w:tbl>
    <w:p w14:paraId="2CA832AB" w14:textId="77777777" w:rsidR="00720036" w:rsidRDefault="00720036" w:rsidP="004C28FE">
      <w:pPr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47629D6" w14:textId="77777777" w:rsidR="008872D6" w:rsidRPr="008872D6" w:rsidRDefault="008872D6" w:rsidP="008872D6">
      <w:pPr>
        <w:tabs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sectPr w:rsidR="008872D6" w:rsidRPr="008872D6" w:rsidSect="007A7B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993" w:left="992" w:header="283" w:footer="709" w:gutter="0"/>
      <w:pgBorders w:offsetFrom="page">
        <w:bottom w:val="single" w:sz="4" w:space="24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164D" w14:textId="77777777" w:rsidR="00923EE5" w:rsidRDefault="00923EE5">
      <w:pPr>
        <w:spacing w:after="0" w:line="240" w:lineRule="auto"/>
      </w:pPr>
      <w:r>
        <w:separator/>
      </w:r>
    </w:p>
  </w:endnote>
  <w:endnote w:type="continuationSeparator" w:id="0">
    <w:p w14:paraId="42B30FB4" w14:textId="77777777" w:rsidR="00923EE5" w:rsidRDefault="0092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5814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5B3B6" w14:textId="77777777" w:rsidR="00320072" w:rsidRDefault="00B25C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3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965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42333" w14:textId="0C34F512" w:rsidR="00A75722" w:rsidRDefault="00A757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527E70" w14:textId="77777777" w:rsidR="00A75722" w:rsidRDefault="00A75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8DFE" w14:textId="77777777" w:rsidR="00923EE5" w:rsidRDefault="00923EE5">
      <w:pPr>
        <w:spacing w:after="0" w:line="240" w:lineRule="auto"/>
      </w:pPr>
      <w:r>
        <w:separator/>
      </w:r>
    </w:p>
  </w:footnote>
  <w:footnote w:type="continuationSeparator" w:id="0">
    <w:p w14:paraId="3DE65C70" w14:textId="77777777" w:rsidR="00923EE5" w:rsidRDefault="0092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AC5F" w14:textId="21C95E57" w:rsidR="00320072" w:rsidRPr="004409C8" w:rsidRDefault="00320072" w:rsidP="00E652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B54" w14:textId="0BDA5D2A" w:rsidR="00E652EC" w:rsidRDefault="00E16271" w:rsidP="00E162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4C82F" wp14:editId="2AF08832">
          <wp:extent cx="1466850" cy="774700"/>
          <wp:effectExtent l="0" t="0" r="0" b="6350"/>
          <wp:docPr id="8" name="Picture 8" descr="C:\Users\sanderseri\pictures\CONFIDENTIAL UHBW LOGO BLUE AWK_RIGHT ALIGNED nob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sanderseri\pictures\CONFIDENTIAL UHBW LOGO BLUE AWK_RIGHT ALIGNED nob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67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2DE"/>
    <w:multiLevelType w:val="multilevel"/>
    <w:tmpl w:val="5C70B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E2A37"/>
    <w:multiLevelType w:val="hybridMultilevel"/>
    <w:tmpl w:val="7E60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31"/>
    <w:multiLevelType w:val="multilevel"/>
    <w:tmpl w:val="130E4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E739AF"/>
    <w:multiLevelType w:val="hybridMultilevel"/>
    <w:tmpl w:val="4E7EA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77ED7"/>
    <w:multiLevelType w:val="hybridMultilevel"/>
    <w:tmpl w:val="8B9AF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6E06"/>
    <w:multiLevelType w:val="hybridMultilevel"/>
    <w:tmpl w:val="8CF0586E"/>
    <w:lvl w:ilvl="0" w:tplc="08D4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6877"/>
    <w:multiLevelType w:val="hybridMultilevel"/>
    <w:tmpl w:val="EE3AC3A0"/>
    <w:lvl w:ilvl="0" w:tplc="08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8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8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8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27C4C"/>
    <w:multiLevelType w:val="multilevel"/>
    <w:tmpl w:val="B12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D01AF"/>
    <w:multiLevelType w:val="multilevel"/>
    <w:tmpl w:val="EA321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0949C3"/>
    <w:multiLevelType w:val="hybridMultilevel"/>
    <w:tmpl w:val="88B861DA"/>
    <w:lvl w:ilvl="0" w:tplc="795887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D6370"/>
    <w:multiLevelType w:val="hybridMultilevel"/>
    <w:tmpl w:val="36305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D073B"/>
    <w:multiLevelType w:val="hybridMultilevel"/>
    <w:tmpl w:val="3D2A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22571"/>
    <w:multiLevelType w:val="hybridMultilevel"/>
    <w:tmpl w:val="40C08B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6D9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DF70F6"/>
    <w:multiLevelType w:val="multilevel"/>
    <w:tmpl w:val="C80E7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055995"/>
    <w:multiLevelType w:val="multilevel"/>
    <w:tmpl w:val="D5B2C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2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E42FBA"/>
    <w:multiLevelType w:val="hybridMultilevel"/>
    <w:tmpl w:val="6FAA6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A3135"/>
    <w:multiLevelType w:val="hybridMultilevel"/>
    <w:tmpl w:val="E8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1C9"/>
    <w:multiLevelType w:val="multilevel"/>
    <w:tmpl w:val="BAF4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F170B"/>
    <w:multiLevelType w:val="multilevel"/>
    <w:tmpl w:val="4BE0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72D11"/>
    <w:multiLevelType w:val="hybridMultilevel"/>
    <w:tmpl w:val="4B6A74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9C1831"/>
    <w:multiLevelType w:val="hybridMultilevel"/>
    <w:tmpl w:val="77406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969B8"/>
    <w:multiLevelType w:val="multilevel"/>
    <w:tmpl w:val="426A3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7E4427"/>
    <w:multiLevelType w:val="multilevel"/>
    <w:tmpl w:val="A19428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E78EC"/>
    <w:multiLevelType w:val="hybridMultilevel"/>
    <w:tmpl w:val="7B6C7D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CD4E6E"/>
    <w:multiLevelType w:val="hybridMultilevel"/>
    <w:tmpl w:val="4F52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50AC"/>
    <w:multiLevelType w:val="hybridMultilevel"/>
    <w:tmpl w:val="A854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0252"/>
    <w:multiLevelType w:val="hybridMultilevel"/>
    <w:tmpl w:val="834C9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B4350"/>
    <w:multiLevelType w:val="hybridMultilevel"/>
    <w:tmpl w:val="A89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4D5E"/>
    <w:multiLevelType w:val="hybridMultilevel"/>
    <w:tmpl w:val="377A9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3CBD"/>
    <w:multiLevelType w:val="hybridMultilevel"/>
    <w:tmpl w:val="C35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11714">
    <w:abstractNumId w:val="22"/>
  </w:num>
  <w:num w:numId="2" w16cid:durableId="896165587">
    <w:abstractNumId w:val="2"/>
  </w:num>
  <w:num w:numId="3" w16cid:durableId="981541216">
    <w:abstractNumId w:val="15"/>
  </w:num>
  <w:num w:numId="4" w16cid:durableId="1971782756">
    <w:abstractNumId w:val="7"/>
  </w:num>
  <w:num w:numId="5" w16cid:durableId="1345519856">
    <w:abstractNumId w:val="23"/>
  </w:num>
  <w:num w:numId="6" w16cid:durableId="847863463">
    <w:abstractNumId w:val="25"/>
  </w:num>
  <w:num w:numId="7" w16cid:durableId="1539659234">
    <w:abstractNumId w:val="17"/>
  </w:num>
  <w:num w:numId="8" w16cid:durableId="654341560">
    <w:abstractNumId w:val="24"/>
  </w:num>
  <w:num w:numId="9" w16cid:durableId="923295328">
    <w:abstractNumId w:val="12"/>
  </w:num>
  <w:num w:numId="10" w16cid:durableId="937373367">
    <w:abstractNumId w:val="8"/>
  </w:num>
  <w:num w:numId="11" w16cid:durableId="926036573">
    <w:abstractNumId w:val="18"/>
  </w:num>
  <w:num w:numId="12" w16cid:durableId="6065003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4462567">
    <w:abstractNumId w:val="21"/>
  </w:num>
  <w:num w:numId="14" w16cid:durableId="878978635">
    <w:abstractNumId w:val="0"/>
  </w:num>
  <w:num w:numId="15" w16cid:durableId="1106539275">
    <w:abstractNumId w:val="20"/>
  </w:num>
  <w:num w:numId="16" w16cid:durableId="658995758">
    <w:abstractNumId w:val="6"/>
  </w:num>
  <w:num w:numId="17" w16cid:durableId="126709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583913">
    <w:abstractNumId w:val="24"/>
  </w:num>
  <w:num w:numId="19" w16cid:durableId="1558128116">
    <w:abstractNumId w:val="12"/>
  </w:num>
  <w:num w:numId="20" w16cid:durableId="585040897">
    <w:abstractNumId w:val="13"/>
  </w:num>
  <w:num w:numId="21" w16cid:durableId="1676881395">
    <w:abstractNumId w:val="14"/>
  </w:num>
  <w:num w:numId="22" w16cid:durableId="1092775443">
    <w:abstractNumId w:val="29"/>
  </w:num>
  <w:num w:numId="23" w16cid:durableId="1277445717">
    <w:abstractNumId w:val="10"/>
  </w:num>
  <w:num w:numId="24" w16cid:durableId="1585187685">
    <w:abstractNumId w:val="16"/>
  </w:num>
  <w:num w:numId="25" w16cid:durableId="1953632844">
    <w:abstractNumId w:val="3"/>
  </w:num>
  <w:num w:numId="26" w16cid:durableId="242490989">
    <w:abstractNumId w:val="4"/>
  </w:num>
  <w:num w:numId="27" w16cid:durableId="13728278">
    <w:abstractNumId w:val="27"/>
  </w:num>
  <w:num w:numId="28" w16cid:durableId="1904872882">
    <w:abstractNumId w:val="30"/>
  </w:num>
  <w:num w:numId="29" w16cid:durableId="82727433">
    <w:abstractNumId w:val="26"/>
  </w:num>
  <w:num w:numId="30" w16cid:durableId="710615936">
    <w:abstractNumId w:val="5"/>
  </w:num>
  <w:num w:numId="31" w16cid:durableId="449935015">
    <w:abstractNumId w:val="9"/>
  </w:num>
  <w:num w:numId="32" w16cid:durableId="1346516127">
    <w:abstractNumId w:val="19"/>
  </w:num>
  <w:num w:numId="33" w16cid:durableId="203180197">
    <w:abstractNumId w:val="11"/>
  </w:num>
  <w:num w:numId="34" w16cid:durableId="977339946">
    <w:abstractNumId w:val="1"/>
  </w:num>
  <w:num w:numId="35" w16cid:durableId="15245143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9B"/>
    <w:rsid w:val="00002919"/>
    <w:rsid w:val="000032F3"/>
    <w:rsid w:val="000034CA"/>
    <w:rsid w:val="00015969"/>
    <w:rsid w:val="0001678A"/>
    <w:rsid w:val="00020334"/>
    <w:rsid w:val="00021C34"/>
    <w:rsid w:val="0003251E"/>
    <w:rsid w:val="000338E9"/>
    <w:rsid w:val="0003511B"/>
    <w:rsid w:val="00052C35"/>
    <w:rsid w:val="000575A1"/>
    <w:rsid w:val="000737EA"/>
    <w:rsid w:val="00073F99"/>
    <w:rsid w:val="000834A7"/>
    <w:rsid w:val="000861E4"/>
    <w:rsid w:val="00092AE5"/>
    <w:rsid w:val="0009361D"/>
    <w:rsid w:val="00094E08"/>
    <w:rsid w:val="000A254E"/>
    <w:rsid w:val="000A496C"/>
    <w:rsid w:val="000A63CC"/>
    <w:rsid w:val="000B01F8"/>
    <w:rsid w:val="000B54A0"/>
    <w:rsid w:val="000B629D"/>
    <w:rsid w:val="000C1756"/>
    <w:rsid w:val="000C49DF"/>
    <w:rsid w:val="000D2FF8"/>
    <w:rsid w:val="000D599E"/>
    <w:rsid w:val="000D5EFB"/>
    <w:rsid w:val="000E69A1"/>
    <w:rsid w:val="000F0C89"/>
    <w:rsid w:val="00103129"/>
    <w:rsid w:val="00104646"/>
    <w:rsid w:val="00105918"/>
    <w:rsid w:val="0010775C"/>
    <w:rsid w:val="00114F95"/>
    <w:rsid w:val="00120256"/>
    <w:rsid w:val="0012753F"/>
    <w:rsid w:val="00131E49"/>
    <w:rsid w:val="00142D54"/>
    <w:rsid w:val="00156911"/>
    <w:rsid w:val="00156CDA"/>
    <w:rsid w:val="00166794"/>
    <w:rsid w:val="0017315F"/>
    <w:rsid w:val="001751B6"/>
    <w:rsid w:val="001821C8"/>
    <w:rsid w:val="00185CE8"/>
    <w:rsid w:val="001A0859"/>
    <w:rsid w:val="001A497E"/>
    <w:rsid w:val="001B284C"/>
    <w:rsid w:val="001D2B50"/>
    <w:rsid w:val="001D6B66"/>
    <w:rsid w:val="001D7C83"/>
    <w:rsid w:val="001E06A1"/>
    <w:rsid w:val="001F2094"/>
    <w:rsid w:val="001F6D05"/>
    <w:rsid w:val="00214746"/>
    <w:rsid w:val="00247F71"/>
    <w:rsid w:val="002502AB"/>
    <w:rsid w:val="00252A31"/>
    <w:rsid w:val="002648C6"/>
    <w:rsid w:val="002654C6"/>
    <w:rsid w:val="0028486C"/>
    <w:rsid w:val="0028668B"/>
    <w:rsid w:val="00293738"/>
    <w:rsid w:val="002A32C8"/>
    <w:rsid w:val="002A3A7C"/>
    <w:rsid w:val="002B1772"/>
    <w:rsid w:val="002B22B3"/>
    <w:rsid w:val="002C5BCA"/>
    <w:rsid w:val="002D086D"/>
    <w:rsid w:val="002D334D"/>
    <w:rsid w:val="002E13A2"/>
    <w:rsid w:val="002E24E4"/>
    <w:rsid w:val="002E2FBB"/>
    <w:rsid w:val="002F3125"/>
    <w:rsid w:val="00303BAB"/>
    <w:rsid w:val="00306376"/>
    <w:rsid w:val="00313AC0"/>
    <w:rsid w:val="00320072"/>
    <w:rsid w:val="00323D28"/>
    <w:rsid w:val="00333888"/>
    <w:rsid w:val="0033658F"/>
    <w:rsid w:val="0034535D"/>
    <w:rsid w:val="0034559D"/>
    <w:rsid w:val="003567B6"/>
    <w:rsid w:val="0035777D"/>
    <w:rsid w:val="003629C4"/>
    <w:rsid w:val="00366325"/>
    <w:rsid w:val="003712F6"/>
    <w:rsid w:val="00372831"/>
    <w:rsid w:val="00374E63"/>
    <w:rsid w:val="00380025"/>
    <w:rsid w:val="00380246"/>
    <w:rsid w:val="00381099"/>
    <w:rsid w:val="003823F5"/>
    <w:rsid w:val="00383B5A"/>
    <w:rsid w:val="003858CE"/>
    <w:rsid w:val="003904AA"/>
    <w:rsid w:val="00390575"/>
    <w:rsid w:val="00394746"/>
    <w:rsid w:val="00395A5E"/>
    <w:rsid w:val="003A05D6"/>
    <w:rsid w:val="003A7676"/>
    <w:rsid w:val="003B02DA"/>
    <w:rsid w:val="003B3197"/>
    <w:rsid w:val="003B36F9"/>
    <w:rsid w:val="003B7749"/>
    <w:rsid w:val="003C34C9"/>
    <w:rsid w:val="003C6584"/>
    <w:rsid w:val="003D2921"/>
    <w:rsid w:val="003D56CA"/>
    <w:rsid w:val="003D6368"/>
    <w:rsid w:val="003F2E7A"/>
    <w:rsid w:val="003F333C"/>
    <w:rsid w:val="0040030A"/>
    <w:rsid w:val="00404A75"/>
    <w:rsid w:val="00411992"/>
    <w:rsid w:val="00417FAD"/>
    <w:rsid w:val="004321F9"/>
    <w:rsid w:val="00442497"/>
    <w:rsid w:val="0044314C"/>
    <w:rsid w:val="00446037"/>
    <w:rsid w:val="00451A1F"/>
    <w:rsid w:val="00461A79"/>
    <w:rsid w:val="00466C96"/>
    <w:rsid w:val="00483826"/>
    <w:rsid w:val="0048459A"/>
    <w:rsid w:val="004863B1"/>
    <w:rsid w:val="00492937"/>
    <w:rsid w:val="004A1D3B"/>
    <w:rsid w:val="004A7914"/>
    <w:rsid w:val="004C28FE"/>
    <w:rsid w:val="004D40E7"/>
    <w:rsid w:val="004E3265"/>
    <w:rsid w:val="004E4001"/>
    <w:rsid w:val="004E6393"/>
    <w:rsid w:val="004F0FC8"/>
    <w:rsid w:val="00503B90"/>
    <w:rsid w:val="00515B6F"/>
    <w:rsid w:val="0052718D"/>
    <w:rsid w:val="005352AD"/>
    <w:rsid w:val="005429D4"/>
    <w:rsid w:val="00551026"/>
    <w:rsid w:val="00553870"/>
    <w:rsid w:val="00564073"/>
    <w:rsid w:val="0056602F"/>
    <w:rsid w:val="00571A32"/>
    <w:rsid w:val="0057264B"/>
    <w:rsid w:val="00581491"/>
    <w:rsid w:val="005827F9"/>
    <w:rsid w:val="005848CD"/>
    <w:rsid w:val="0059337A"/>
    <w:rsid w:val="005A6134"/>
    <w:rsid w:val="005D402C"/>
    <w:rsid w:val="005E1A64"/>
    <w:rsid w:val="005E2BA6"/>
    <w:rsid w:val="005E3B16"/>
    <w:rsid w:val="005F1A88"/>
    <w:rsid w:val="005F5FEF"/>
    <w:rsid w:val="005F6125"/>
    <w:rsid w:val="006005D5"/>
    <w:rsid w:val="00604145"/>
    <w:rsid w:val="006073E8"/>
    <w:rsid w:val="00613E0C"/>
    <w:rsid w:val="00630296"/>
    <w:rsid w:val="0064066A"/>
    <w:rsid w:val="0064127C"/>
    <w:rsid w:val="00651182"/>
    <w:rsid w:val="00664C05"/>
    <w:rsid w:val="006679B5"/>
    <w:rsid w:val="0067390F"/>
    <w:rsid w:val="00677475"/>
    <w:rsid w:val="006822CF"/>
    <w:rsid w:val="0069003F"/>
    <w:rsid w:val="006972AA"/>
    <w:rsid w:val="006A68AD"/>
    <w:rsid w:val="006A75B3"/>
    <w:rsid w:val="006C2BED"/>
    <w:rsid w:val="006C470C"/>
    <w:rsid w:val="006D5CFF"/>
    <w:rsid w:val="006D6009"/>
    <w:rsid w:val="006E02FF"/>
    <w:rsid w:val="006F0799"/>
    <w:rsid w:val="006F755A"/>
    <w:rsid w:val="00705B55"/>
    <w:rsid w:val="007063A8"/>
    <w:rsid w:val="00706DD0"/>
    <w:rsid w:val="00710F55"/>
    <w:rsid w:val="00720036"/>
    <w:rsid w:val="00724039"/>
    <w:rsid w:val="00727C9B"/>
    <w:rsid w:val="007316D2"/>
    <w:rsid w:val="00737541"/>
    <w:rsid w:val="0074366A"/>
    <w:rsid w:val="007449A8"/>
    <w:rsid w:val="00752022"/>
    <w:rsid w:val="007539C0"/>
    <w:rsid w:val="00754C94"/>
    <w:rsid w:val="00760F08"/>
    <w:rsid w:val="00761370"/>
    <w:rsid w:val="0076573D"/>
    <w:rsid w:val="0077798F"/>
    <w:rsid w:val="00791A94"/>
    <w:rsid w:val="007941E1"/>
    <w:rsid w:val="007A7B66"/>
    <w:rsid w:val="007B17FB"/>
    <w:rsid w:val="007B30C0"/>
    <w:rsid w:val="007C02AA"/>
    <w:rsid w:val="007C207D"/>
    <w:rsid w:val="007C499B"/>
    <w:rsid w:val="007D4B09"/>
    <w:rsid w:val="007D7713"/>
    <w:rsid w:val="007E4EF1"/>
    <w:rsid w:val="007F593B"/>
    <w:rsid w:val="007F6F1A"/>
    <w:rsid w:val="0080085A"/>
    <w:rsid w:val="00800F87"/>
    <w:rsid w:val="00815A1F"/>
    <w:rsid w:val="00821DC6"/>
    <w:rsid w:val="00823201"/>
    <w:rsid w:val="00823B70"/>
    <w:rsid w:val="008558ED"/>
    <w:rsid w:val="00875625"/>
    <w:rsid w:val="008802E1"/>
    <w:rsid w:val="008803B4"/>
    <w:rsid w:val="00885801"/>
    <w:rsid w:val="008872D6"/>
    <w:rsid w:val="008941D4"/>
    <w:rsid w:val="008A40AC"/>
    <w:rsid w:val="008B5AD9"/>
    <w:rsid w:val="008B6815"/>
    <w:rsid w:val="008D2605"/>
    <w:rsid w:val="008D3E2A"/>
    <w:rsid w:val="008D4C2A"/>
    <w:rsid w:val="008F1D82"/>
    <w:rsid w:val="008F281A"/>
    <w:rsid w:val="0091553E"/>
    <w:rsid w:val="00917865"/>
    <w:rsid w:val="00923EE5"/>
    <w:rsid w:val="00942723"/>
    <w:rsid w:val="009433A0"/>
    <w:rsid w:val="009466CA"/>
    <w:rsid w:val="00947330"/>
    <w:rsid w:val="00952A03"/>
    <w:rsid w:val="00956144"/>
    <w:rsid w:val="00957167"/>
    <w:rsid w:val="00967B05"/>
    <w:rsid w:val="00967CFD"/>
    <w:rsid w:val="009940E3"/>
    <w:rsid w:val="00997897"/>
    <w:rsid w:val="009A6929"/>
    <w:rsid w:val="009B1675"/>
    <w:rsid w:val="009C0D6B"/>
    <w:rsid w:val="009C3B69"/>
    <w:rsid w:val="009C759F"/>
    <w:rsid w:val="009D445E"/>
    <w:rsid w:val="009E2FAE"/>
    <w:rsid w:val="009F1276"/>
    <w:rsid w:val="009F6798"/>
    <w:rsid w:val="00A01535"/>
    <w:rsid w:val="00A03771"/>
    <w:rsid w:val="00A03E0E"/>
    <w:rsid w:val="00A25976"/>
    <w:rsid w:val="00A420B3"/>
    <w:rsid w:val="00A533F8"/>
    <w:rsid w:val="00A62949"/>
    <w:rsid w:val="00A75722"/>
    <w:rsid w:val="00A83845"/>
    <w:rsid w:val="00AC6496"/>
    <w:rsid w:val="00AD3596"/>
    <w:rsid w:val="00AD4BDF"/>
    <w:rsid w:val="00AD57AE"/>
    <w:rsid w:val="00AE0202"/>
    <w:rsid w:val="00AE1903"/>
    <w:rsid w:val="00AE3D7B"/>
    <w:rsid w:val="00AE4E73"/>
    <w:rsid w:val="00AE688E"/>
    <w:rsid w:val="00AE6CD0"/>
    <w:rsid w:val="00AF0887"/>
    <w:rsid w:val="00AF6C2A"/>
    <w:rsid w:val="00B0046A"/>
    <w:rsid w:val="00B00D63"/>
    <w:rsid w:val="00B01EF9"/>
    <w:rsid w:val="00B05EC4"/>
    <w:rsid w:val="00B078B3"/>
    <w:rsid w:val="00B25CF8"/>
    <w:rsid w:val="00B2777F"/>
    <w:rsid w:val="00B33FEE"/>
    <w:rsid w:val="00B34F92"/>
    <w:rsid w:val="00B3734E"/>
    <w:rsid w:val="00B42197"/>
    <w:rsid w:val="00B51D2E"/>
    <w:rsid w:val="00B64AB3"/>
    <w:rsid w:val="00B721EB"/>
    <w:rsid w:val="00B77DFB"/>
    <w:rsid w:val="00B92C31"/>
    <w:rsid w:val="00B959FF"/>
    <w:rsid w:val="00BA1651"/>
    <w:rsid w:val="00BA1AB5"/>
    <w:rsid w:val="00BA22E5"/>
    <w:rsid w:val="00BA5F4A"/>
    <w:rsid w:val="00BA7FAB"/>
    <w:rsid w:val="00BB6A90"/>
    <w:rsid w:val="00BC2C85"/>
    <w:rsid w:val="00BD0C4F"/>
    <w:rsid w:val="00BE4EFC"/>
    <w:rsid w:val="00BF2EAA"/>
    <w:rsid w:val="00C00A33"/>
    <w:rsid w:val="00C03ED0"/>
    <w:rsid w:val="00C11F69"/>
    <w:rsid w:val="00C368C9"/>
    <w:rsid w:val="00C474D5"/>
    <w:rsid w:val="00C517EF"/>
    <w:rsid w:val="00C5369B"/>
    <w:rsid w:val="00C65F04"/>
    <w:rsid w:val="00C72AC9"/>
    <w:rsid w:val="00C72CA2"/>
    <w:rsid w:val="00C85553"/>
    <w:rsid w:val="00C86EA0"/>
    <w:rsid w:val="00C914D8"/>
    <w:rsid w:val="00C929F4"/>
    <w:rsid w:val="00CA1188"/>
    <w:rsid w:val="00CB64CB"/>
    <w:rsid w:val="00CB6732"/>
    <w:rsid w:val="00CB7992"/>
    <w:rsid w:val="00D1175B"/>
    <w:rsid w:val="00D20589"/>
    <w:rsid w:val="00D21340"/>
    <w:rsid w:val="00D30E46"/>
    <w:rsid w:val="00D33312"/>
    <w:rsid w:val="00D3364A"/>
    <w:rsid w:val="00D346CB"/>
    <w:rsid w:val="00D43D82"/>
    <w:rsid w:val="00D453D7"/>
    <w:rsid w:val="00D46EFE"/>
    <w:rsid w:val="00D51B78"/>
    <w:rsid w:val="00D60A27"/>
    <w:rsid w:val="00D830E0"/>
    <w:rsid w:val="00DA6E63"/>
    <w:rsid w:val="00DA6E83"/>
    <w:rsid w:val="00DC3C91"/>
    <w:rsid w:val="00DC7D89"/>
    <w:rsid w:val="00DE044F"/>
    <w:rsid w:val="00E14778"/>
    <w:rsid w:val="00E16271"/>
    <w:rsid w:val="00E175E5"/>
    <w:rsid w:val="00E2112A"/>
    <w:rsid w:val="00E506AA"/>
    <w:rsid w:val="00E51CC9"/>
    <w:rsid w:val="00E521E6"/>
    <w:rsid w:val="00E53C9C"/>
    <w:rsid w:val="00E57714"/>
    <w:rsid w:val="00E61552"/>
    <w:rsid w:val="00E642CD"/>
    <w:rsid w:val="00E652EC"/>
    <w:rsid w:val="00E70FBD"/>
    <w:rsid w:val="00E8048B"/>
    <w:rsid w:val="00E944C4"/>
    <w:rsid w:val="00E9587C"/>
    <w:rsid w:val="00EA3E72"/>
    <w:rsid w:val="00EB0349"/>
    <w:rsid w:val="00EB0FB7"/>
    <w:rsid w:val="00EC1EFA"/>
    <w:rsid w:val="00EC58DD"/>
    <w:rsid w:val="00ED26D3"/>
    <w:rsid w:val="00EE1FB3"/>
    <w:rsid w:val="00EE4A93"/>
    <w:rsid w:val="00EF2C76"/>
    <w:rsid w:val="00EF7477"/>
    <w:rsid w:val="00F11BF9"/>
    <w:rsid w:val="00F15EDB"/>
    <w:rsid w:val="00F22839"/>
    <w:rsid w:val="00F25B61"/>
    <w:rsid w:val="00F40393"/>
    <w:rsid w:val="00F42725"/>
    <w:rsid w:val="00F46C32"/>
    <w:rsid w:val="00F53886"/>
    <w:rsid w:val="00F55690"/>
    <w:rsid w:val="00F667C1"/>
    <w:rsid w:val="00F83FD8"/>
    <w:rsid w:val="00F851B3"/>
    <w:rsid w:val="00F85DB5"/>
    <w:rsid w:val="00F94206"/>
    <w:rsid w:val="00FB1862"/>
    <w:rsid w:val="00FB275A"/>
    <w:rsid w:val="00FB5CED"/>
    <w:rsid w:val="00FB7DC8"/>
    <w:rsid w:val="00FD399F"/>
    <w:rsid w:val="00FE24E8"/>
    <w:rsid w:val="00FE3779"/>
    <w:rsid w:val="00FE3C31"/>
    <w:rsid w:val="00FF080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2B00"/>
  <w15:docId w15:val="{381C15A5-23A3-4A86-84AA-D3159BD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B"/>
  </w:style>
  <w:style w:type="table" w:styleId="TableGrid">
    <w:name w:val="Table Grid"/>
    <w:basedOn w:val="TableNormal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9B"/>
  </w:style>
  <w:style w:type="table" w:customStyle="1" w:styleId="TableGrid8">
    <w:name w:val="Table Grid8"/>
    <w:basedOn w:val="TableNormal"/>
    <w:next w:val="TableGrid"/>
    <w:uiPriority w:val="59"/>
    <w:rsid w:val="00C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5D"/>
    <w:rPr>
      <w:color w:val="0000FF" w:themeColor="hyperlink"/>
      <w:u w:val="single"/>
    </w:rPr>
  </w:style>
  <w:style w:type="paragraph" w:styleId="ListParagraph">
    <w:name w:val="List Paragraph"/>
    <w:aliases w:val="Name,NumberedList,Colorful List - Accent 11"/>
    <w:basedOn w:val="Normal"/>
    <w:link w:val="ListParagraphChar"/>
    <w:uiPriority w:val="34"/>
    <w:qFormat/>
    <w:rsid w:val="0034535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"/>
    <w:rsid w:val="003712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5B6F"/>
    <w:rPr>
      <w:color w:val="800080" w:themeColor="followedHyperlink"/>
      <w:u w:val="single"/>
    </w:rPr>
  </w:style>
  <w:style w:type="character" w:customStyle="1" w:styleId="ListParagraphChar">
    <w:name w:val="List Paragraph Char"/>
    <w:aliases w:val="Name Char,NumberedList Char,Colorful List - Accent 11 Char"/>
    <w:link w:val="ListParagraph"/>
    <w:uiPriority w:val="34"/>
    <w:rsid w:val="00D830E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1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F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B5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395A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95A5E"/>
  </w:style>
  <w:style w:type="character" w:customStyle="1" w:styleId="eop">
    <w:name w:val="eop"/>
    <w:basedOn w:val="DefaultParagraphFont"/>
    <w:rsid w:val="003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319AA3AA9A648984D82716492BE76" ma:contentTypeVersion="13" ma:contentTypeDescription="Create a new document." ma:contentTypeScope="" ma:versionID="7df8716d382d22f67b9a00018e2f37ce">
  <xsd:schema xmlns:xsd="http://www.w3.org/2001/XMLSchema" xmlns:xs="http://www.w3.org/2001/XMLSchema" xmlns:p="http://schemas.microsoft.com/office/2006/metadata/properties" xmlns:ns2="73451f37-7a67-4537-8a0c-14500c880a53" xmlns:ns3="449c4381-8db9-43e1-bc14-8fb46f4858ec" targetNamespace="http://schemas.microsoft.com/office/2006/metadata/properties" ma:root="true" ma:fieldsID="9cae1e1cc87f23412005c534fa9968d5" ns2:_="" ns3:_="">
    <xsd:import namespace="73451f37-7a67-4537-8a0c-14500c880a53"/>
    <xsd:import namespace="449c4381-8db9-43e1-bc14-8fb46f48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1f37-7a67-4537-8a0c-14500c88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4381-8db9-43e1-bc14-8fb46f48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451f37-7a67-4537-8a0c-14500c880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6933B-F74A-40BB-B298-D2F91CCC0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2ACBD-9F47-4906-B3E1-9A59EEC1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B807A-140B-4A11-A6F8-374C1848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1f37-7a67-4537-8a0c-14500c880a53"/>
    <ds:schemaRef ds:uri="449c4381-8db9-43e1-bc14-8fb46f48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CFB73-AA63-4A3B-8BC8-62C2BDC04786}">
  <ds:schemaRefs>
    <ds:schemaRef ds:uri="http://schemas.microsoft.com/office/2006/metadata/properties"/>
    <ds:schemaRef ds:uri="http://schemas.microsoft.com/office/infopath/2007/PartnerControls"/>
    <ds:schemaRef ds:uri="73451f37-7a67-4537-8a0c-14500c880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545</Words>
  <Characters>2956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Fielding</dc:creator>
  <cp:lastModifiedBy>Andy Landon</cp:lastModifiedBy>
  <cp:revision>7</cp:revision>
  <dcterms:created xsi:type="dcterms:W3CDTF">2026-03-03T08:57:00Z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0x0101004A8319AA3AA9A648984D82716492BE76</vt:lpwstr>
  </property>
  <property fmtid="{D5CDD505-2E9C-101B-9397-08002B2CF9AE}" pid="3" name="MediaServiceImageTags">
    <vt:lpwstr/>
  </property>
  <property fmtid="{D5CDD505-2E9C-101B-9397-08002B2CF9AE}" pid="4" name="GrammarlyDocumentId">
    <vt:lpwstr>3fe08c44c9347defc8f4399d99db444a5dd20107cbcb9d52cb4032d6d95d341e</vt:lpwstr>
  </property>
</Properties>
</file>