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0A2" w:rsidRPr="0033498E" w:rsidRDefault="00C600A2">
      <w:pPr>
        <w:kinsoku w:val="0"/>
        <w:overflowPunct w:val="0"/>
        <w:spacing w:before="2" w:line="100" w:lineRule="exact"/>
        <w:rPr>
          <w:rFonts w:cs="Arial"/>
          <w:sz w:val="10"/>
          <w:szCs w:val="10"/>
        </w:rPr>
      </w:pPr>
      <w:bookmarkStart w:id="0" w:name="_GoBack"/>
      <w:bookmarkEnd w:id="0"/>
    </w:p>
    <w:p w:rsidR="00C600A2" w:rsidRPr="0033498E" w:rsidRDefault="001A4188" w:rsidP="001A4188">
      <w:pPr>
        <w:kinsoku w:val="0"/>
        <w:overflowPunct w:val="0"/>
        <w:ind w:left="3857" w:firstLine="2806"/>
        <w:rPr>
          <w:rFonts w:cs="Arial"/>
          <w:sz w:val="20"/>
          <w:szCs w:val="20"/>
        </w:rPr>
      </w:pPr>
      <w:r>
        <w:rPr>
          <w:noProof/>
        </w:rPr>
        <w:drawing>
          <wp:inline distT="0" distB="0" distL="0" distR="0" wp14:anchorId="7EBA9263" wp14:editId="568ED24E">
            <wp:extent cx="2286000" cy="962653"/>
            <wp:effectExtent l="0" t="0" r="0" b="0"/>
            <wp:docPr id="4" name="Picture 4" descr="cid:image001.png@01D5E1AE.38C48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E1AE.38C485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287216" cy="963165"/>
                    </a:xfrm>
                    <a:prstGeom prst="rect">
                      <a:avLst/>
                    </a:prstGeom>
                    <a:noFill/>
                    <a:ln>
                      <a:noFill/>
                    </a:ln>
                  </pic:spPr>
                </pic:pic>
              </a:graphicData>
            </a:graphic>
          </wp:inline>
        </w:drawing>
      </w:r>
    </w:p>
    <w:p w:rsidR="00C600A2" w:rsidRPr="0033498E" w:rsidRDefault="00C600A2">
      <w:pPr>
        <w:kinsoku w:val="0"/>
        <w:overflowPunct w:val="0"/>
        <w:spacing w:before="6" w:line="110" w:lineRule="exact"/>
        <w:rPr>
          <w:rFonts w:cs="Arial"/>
          <w:sz w:val="11"/>
          <w:szCs w:val="11"/>
        </w:rPr>
      </w:pPr>
    </w:p>
    <w:p w:rsidR="00C600A2" w:rsidRPr="0033498E" w:rsidRDefault="00C600A2">
      <w:pPr>
        <w:kinsoku w:val="0"/>
        <w:overflowPunct w:val="0"/>
        <w:spacing w:line="200" w:lineRule="exact"/>
        <w:rPr>
          <w:rFonts w:cs="Arial"/>
          <w:sz w:val="20"/>
          <w:szCs w:val="20"/>
        </w:rPr>
      </w:pPr>
    </w:p>
    <w:p w:rsidR="00C600A2" w:rsidRPr="0033498E" w:rsidRDefault="00C600A2">
      <w:pPr>
        <w:kinsoku w:val="0"/>
        <w:overflowPunct w:val="0"/>
        <w:spacing w:line="200" w:lineRule="exact"/>
        <w:rPr>
          <w:rFonts w:cs="Arial"/>
          <w:sz w:val="20"/>
          <w:szCs w:val="20"/>
        </w:rPr>
      </w:pPr>
    </w:p>
    <w:p w:rsidR="00C600A2" w:rsidRPr="0033498E" w:rsidRDefault="00C600A2">
      <w:pPr>
        <w:kinsoku w:val="0"/>
        <w:overflowPunct w:val="0"/>
        <w:spacing w:line="200" w:lineRule="exact"/>
        <w:rPr>
          <w:rFonts w:cs="Arial"/>
          <w:sz w:val="20"/>
          <w:szCs w:val="20"/>
        </w:rPr>
      </w:pPr>
    </w:p>
    <w:p w:rsidR="00C600A2" w:rsidRPr="00E24643" w:rsidRDefault="00C600A2" w:rsidP="00E24643">
      <w:pPr>
        <w:pBdr>
          <w:bottom w:val="single" w:sz="4" w:space="1" w:color="auto"/>
        </w:pBdr>
        <w:rPr>
          <w:b/>
        </w:rPr>
      </w:pPr>
      <w:r w:rsidRPr="00E24643">
        <w:rPr>
          <w:b/>
        </w:rPr>
        <w:t xml:space="preserve">Terms of Reference – </w:t>
      </w:r>
      <w:r w:rsidR="0033498E" w:rsidRPr="00E24643">
        <w:rPr>
          <w:b/>
        </w:rPr>
        <w:t>Charity</w:t>
      </w:r>
      <w:r w:rsidRPr="00E24643">
        <w:rPr>
          <w:b/>
        </w:rPr>
        <w:t xml:space="preserve"> Committee</w:t>
      </w:r>
    </w:p>
    <w:p w:rsidR="00C600A2" w:rsidRPr="0033498E" w:rsidRDefault="00C600A2">
      <w:pPr>
        <w:kinsoku w:val="0"/>
        <w:overflowPunct w:val="0"/>
        <w:spacing w:before="9" w:line="180" w:lineRule="exact"/>
        <w:rPr>
          <w:rFonts w:cs="Arial"/>
          <w:sz w:val="18"/>
          <w:szCs w:val="18"/>
        </w:rPr>
      </w:pPr>
    </w:p>
    <w:p w:rsidR="00C600A2" w:rsidRPr="0033498E" w:rsidRDefault="00C600A2">
      <w:pPr>
        <w:kinsoku w:val="0"/>
        <w:overflowPunct w:val="0"/>
        <w:spacing w:line="200" w:lineRule="exact"/>
        <w:rPr>
          <w:rFonts w:cs="Arial"/>
          <w:sz w:val="20"/>
          <w:szCs w:val="20"/>
        </w:rPr>
      </w:pPr>
    </w:p>
    <w:p w:rsidR="00C600A2" w:rsidRPr="0033498E" w:rsidRDefault="00C600A2">
      <w:pPr>
        <w:kinsoku w:val="0"/>
        <w:overflowPunct w:val="0"/>
        <w:spacing w:line="200" w:lineRule="exact"/>
        <w:rPr>
          <w:rFonts w:cs="Arial"/>
          <w:sz w:val="20"/>
          <w:szCs w:val="20"/>
        </w:rPr>
      </w:pPr>
    </w:p>
    <w:p w:rsidR="00C600A2" w:rsidRPr="0033498E" w:rsidRDefault="00C600A2">
      <w:pPr>
        <w:kinsoku w:val="0"/>
        <w:overflowPunct w:val="0"/>
        <w:spacing w:line="200" w:lineRule="exact"/>
        <w:rPr>
          <w:rFonts w:cs="Arial"/>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2943"/>
        <w:gridCol w:w="6811"/>
      </w:tblGrid>
      <w:tr w:rsidR="00C600A2" w:rsidRPr="0033498E">
        <w:trPr>
          <w:trHeight w:hRule="exact" w:val="451"/>
        </w:trPr>
        <w:tc>
          <w:tcPr>
            <w:tcW w:w="2943" w:type="dxa"/>
            <w:tcBorders>
              <w:top w:val="single" w:sz="4" w:space="0" w:color="000000"/>
              <w:left w:val="single" w:sz="4" w:space="0" w:color="000000"/>
              <w:bottom w:val="single" w:sz="4" w:space="0" w:color="000000"/>
              <w:right w:val="single" w:sz="4" w:space="0" w:color="000000"/>
            </w:tcBorders>
          </w:tcPr>
          <w:p w:rsidR="00C600A2" w:rsidRPr="0033498E" w:rsidRDefault="00C600A2">
            <w:pPr>
              <w:pStyle w:val="TableParagraph"/>
              <w:kinsoku w:val="0"/>
              <w:overflowPunct w:val="0"/>
              <w:spacing w:before="56"/>
              <w:ind w:left="51"/>
              <w:rPr>
                <w:rFonts w:cs="Arial"/>
              </w:rPr>
            </w:pPr>
            <w:r w:rsidRPr="0033498E">
              <w:rPr>
                <w:rFonts w:cs="Arial"/>
                <w:b/>
                <w:bCs/>
                <w:color w:val="1F497D"/>
                <w:sz w:val="22"/>
                <w:szCs w:val="22"/>
              </w:rPr>
              <w:t>D</w:t>
            </w:r>
            <w:r w:rsidRPr="0033498E">
              <w:rPr>
                <w:rFonts w:cs="Arial"/>
                <w:b/>
                <w:bCs/>
                <w:color w:val="1F497D"/>
                <w:spacing w:val="-1"/>
                <w:sz w:val="22"/>
                <w:szCs w:val="22"/>
              </w:rPr>
              <w:t>oc</w:t>
            </w:r>
            <w:r w:rsidRPr="0033498E">
              <w:rPr>
                <w:rFonts w:cs="Arial"/>
                <w:b/>
                <w:bCs/>
                <w:color w:val="1F497D"/>
                <w:sz w:val="22"/>
                <w:szCs w:val="22"/>
              </w:rPr>
              <w:t>um</w:t>
            </w:r>
            <w:r w:rsidRPr="0033498E">
              <w:rPr>
                <w:rFonts w:cs="Arial"/>
                <w:b/>
                <w:bCs/>
                <w:color w:val="1F497D"/>
                <w:spacing w:val="-2"/>
                <w:sz w:val="22"/>
                <w:szCs w:val="22"/>
              </w:rPr>
              <w:t>e</w:t>
            </w:r>
            <w:r w:rsidRPr="0033498E">
              <w:rPr>
                <w:rFonts w:cs="Arial"/>
                <w:b/>
                <w:bCs/>
                <w:color w:val="1F497D"/>
                <w:spacing w:val="1"/>
                <w:sz w:val="22"/>
                <w:szCs w:val="22"/>
              </w:rPr>
              <w:t>n</w:t>
            </w:r>
            <w:r w:rsidRPr="0033498E">
              <w:rPr>
                <w:rFonts w:cs="Arial"/>
                <w:b/>
                <w:bCs/>
                <w:color w:val="1F497D"/>
                <w:sz w:val="22"/>
                <w:szCs w:val="22"/>
              </w:rPr>
              <w:t>t</w:t>
            </w:r>
            <w:r w:rsidRPr="0033498E">
              <w:rPr>
                <w:rFonts w:cs="Arial"/>
                <w:b/>
                <w:bCs/>
                <w:color w:val="1F497D"/>
                <w:spacing w:val="-2"/>
                <w:sz w:val="22"/>
                <w:szCs w:val="22"/>
              </w:rPr>
              <w:t xml:space="preserve"> </w:t>
            </w:r>
            <w:r w:rsidRPr="0033498E">
              <w:rPr>
                <w:rFonts w:cs="Arial"/>
                <w:b/>
                <w:bCs/>
                <w:color w:val="1F497D"/>
                <w:sz w:val="22"/>
                <w:szCs w:val="22"/>
              </w:rPr>
              <w:t>D</w:t>
            </w:r>
            <w:r w:rsidRPr="0033498E">
              <w:rPr>
                <w:rFonts w:cs="Arial"/>
                <w:b/>
                <w:bCs/>
                <w:color w:val="1F497D"/>
                <w:spacing w:val="-1"/>
                <w:sz w:val="22"/>
                <w:szCs w:val="22"/>
              </w:rPr>
              <w:t>a</w:t>
            </w:r>
            <w:r w:rsidRPr="0033498E">
              <w:rPr>
                <w:rFonts w:cs="Arial"/>
                <w:b/>
                <w:bCs/>
                <w:color w:val="1F497D"/>
                <w:spacing w:val="1"/>
                <w:sz w:val="22"/>
                <w:szCs w:val="22"/>
              </w:rPr>
              <w:t>t</w:t>
            </w:r>
            <w:r w:rsidRPr="0033498E">
              <w:rPr>
                <w:rFonts w:cs="Arial"/>
                <w:b/>
                <w:bCs/>
                <w:color w:val="1F497D"/>
                <w:sz w:val="22"/>
                <w:szCs w:val="22"/>
              </w:rPr>
              <w:t>a</w:t>
            </w:r>
          </w:p>
        </w:tc>
        <w:tc>
          <w:tcPr>
            <w:tcW w:w="6811" w:type="dxa"/>
            <w:tcBorders>
              <w:top w:val="nil"/>
              <w:left w:val="single" w:sz="4" w:space="0" w:color="000000"/>
              <w:bottom w:val="single" w:sz="4" w:space="0" w:color="000000"/>
              <w:right w:val="nil"/>
            </w:tcBorders>
          </w:tcPr>
          <w:p w:rsidR="00C600A2" w:rsidRPr="0033498E" w:rsidRDefault="00C600A2">
            <w:pPr>
              <w:rPr>
                <w:rFonts w:cs="Arial"/>
              </w:rPr>
            </w:pPr>
          </w:p>
        </w:tc>
      </w:tr>
      <w:tr w:rsidR="00C600A2" w:rsidRPr="0033498E">
        <w:trPr>
          <w:trHeight w:hRule="exact" w:val="454"/>
        </w:trPr>
        <w:tc>
          <w:tcPr>
            <w:tcW w:w="2943" w:type="dxa"/>
            <w:tcBorders>
              <w:top w:val="single" w:sz="4" w:space="0" w:color="000000"/>
              <w:left w:val="single" w:sz="4" w:space="0" w:color="000000"/>
              <w:bottom w:val="single" w:sz="4" w:space="0" w:color="000000"/>
              <w:right w:val="single" w:sz="4" w:space="0" w:color="000000"/>
            </w:tcBorders>
          </w:tcPr>
          <w:p w:rsidR="00C600A2" w:rsidRPr="0033498E" w:rsidRDefault="00C600A2">
            <w:pPr>
              <w:pStyle w:val="TableParagraph"/>
              <w:kinsoku w:val="0"/>
              <w:overflowPunct w:val="0"/>
              <w:spacing w:before="56"/>
              <w:ind w:left="51"/>
              <w:rPr>
                <w:rFonts w:cs="Arial"/>
              </w:rPr>
            </w:pPr>
            <w:r w:rsidRPr="0033498E">
              <w:rPr>
                <w:rFonts w:cs="Arial"/>
                <w:b/>
                <w:bCs/>
                <w:color w:val="1F497D"/>
                <w:sz w:val="22"/>
                <w:szCs w:val="22"/>
              </w:rPr>
              <w:t>C</w:t>
            </w:r>
            <w:r w:rsidRPr="0033498E">
              <w:rPr>
                <w:rFonts w:cs="Arial"/>
                <w:b/>
                <w:bCs/>
                <w:color w:val="1F497D"/>
                <w:spacing w:val="-1"/>
                <w:sz w:val="22"/>
                <w:szCs w:val="22"/>
              </w:rPr>
              <w:t>o</w:t>
            </w:r>
            <w:r w:rsidRPr="0033498E">
              <w:rPr>
                <w:rFonts w:cs="Arial"/>
                <w:b/>
                <w:bCs/>
                <w:color w:val="1F497D"/>
                <w:spacing w:val="-2"/>
                <w:sz w:val="22"/>
                <w:szCs w:val="22"/>
              </w:rPr>
              <w:t>r</w:t>
            </w:r>
            <w:r w:rsidRPr="0033498E">
              <w:rPr>
                <w:rFonts w:cs="Arial"/>
                <w:b/>
                <w:bCs/>
                <w:color w:val="1F497D"/>
                <w:sz w:val="22"/>
                <w:szCs w:val="22"/>
              </w:rPr>
              <w:t>p</w:t>
            </w:r>
            <w:r w:rsidRPr="0033498E">
              <w:rPr>
                <w:rFonts w:cs="Arial"/>
                <w:b/>
                <w:bCs/>
                <w:color w:val="1F497D"/>
                <w:spacing w:val="-1"/>
                <w:sz w:val="22"/>
                <w:szCs w:val="22"/>
              </w:rPr>
              <w:t>o</w:t>
            </w:r>
            <w:r w:rsidRPr="0033498E">
              <w:rPr>
                <w:rFonts w:cs="Arial"/>
                <w:b/>
                <w:bCs/>
                <w:color w:val="1F497D"/>
                <w:spacing w:val="-2"/>
                <w:sz w:val="22"/>
                <w:szCs w:val="22"/>
              </w:rPr>
              <w:t>r</w:t>
            </w:r>
            <w:r w:rsidRPr="0033498E">
              <w:rPr>
                <w:rFonts w:cs="Arial"/>
                <w:b/>
                <w:bCs/>
                <w:color w:val="1F497D"/>
                <w:spacing w:val="-1"/>
                <w:sz w:val="22"/>
                <w:szCs w:val="22"/>
              </w:rPr>
              <w:t>a</w:t>
            </w:r>
            <w:r w:rsidRPr="0033498E">
              <w:rPr>
                <w:rFonts w:cs="Arial"/>
                <w:b/>
                <w:bCs/>
                <w:color w:val="1F497D"/>
                <w:sz w:val="22"/>
                <w:szCs w:val="22"/>
              </w:rPr>
              <w:t xml:space="preserve">te </w:t>
            </w:r>
            <w:r w:rsidRPr="0033498E">
              <w:rPr>
                <w:rFonts w:cs="Arial"/>
                <w:b/>
                <w:bCs/>
                <w:color w:val="1F497D"/>
                <w:spacing w:val="-1"/>
                <w:sz w:val="22"/>
                <w:szCs w:val="22"/>
              </w:rPr>
              <w:t>E</w:t>
            </w:r>
            <w:r w:rsidRPr="0033498E">
              <w:rPr>
                <w:rFonts w:cs="Arial"/>
                <w:b/>
                <w:bCs/>
                <w:color w:val="1F497D"/>
                <w:spacing w:val="-2"/>
                <w:sz w:val="22"/>
                <w:szCs w:val="22"/>
              </w:rPr>
              <w:t>n</w:t>
            </w:r>
            <w:r w:rsidRPr="0033498E">
              <w:rPr>
                <w:rFonts w:cs="Arial"/>
                <w:b/>
                <w:bCs/>
                <w:color w:val="1F497D"/>
                <w:spacing w:val="1"/>
                <w:sz w:val="22"/>
                <w:szCs w:val="22"/>
              </w:rPr>
              <w:t>t</w:t>
            </w:r>
            <w:r w:rsidRPr="0033498E">
              <w:rPr>
                <w:rFonts w:cs="Arial"/>
                <w:b/>
                <w:bCs/>
                <w:color w:val="1F497D"/>
                <w:sz w:val="22"/>
                <w:szCs w:val="22"/>
              </w:rPr>
              <w:t>i</w:t>
            </w:r>
            <w:r w:rsidRPr="0033498E">
              <w:rPr>
                <w:rFonts w:cs="Arial"/>
                <w:b/>
                <w:bCs/>
                <w:color w:val="1F497D"/>
                <w:spacing w:val="-2"/>
                <w:sz w:val="22"/>
                <w:szCs w:val="22"/>
              </w:rPr>
              <w:t>ty</w:t>
            </w:r>
          </w:p>
        </w:tc>
        <w:tc>
          <w:tcPr>
            <w:tcW w:w="6811" w:type="dxa"/>
            <w:tcBorders>
              <w:top w:val="single" w:sz="4" w:space="0" w:color="000000"/>
              <w:left w:val="single" w:sz="4" w:space="0" w:color="000000"/>
              <w:bottom w:val="single" w:sz="4" w:space="0" w:color="000000"/>
              <w:right w:val="single" w:sz="4" w:space="0" w:color="000000"/>
            </w:tcBorders>
          </w:tcPr>
          <w:p w:rsidR="00C600A2" w:rsidRPr="0033498E" w:rsidRDefault="006274AF">
            <w:pPr>
              <w:pStyle w:val="TableParagraph"/>
              <w:kinsoku w:val="0"/>
              <w:overflowPunct w:val="0"/>
              <w:spacing w:before="53"/>
              <w:ind w:left="51"/>
              <w:rPr>
                <w:rFonts w:cs="Arial"/>
                <w:sz w:val="22"/>
                <w:szCs w:val="22"/>
              </w:rPr>
            </w:pPr>
            <w:r w:rsidRPr="0033498E">
              <w:rPr>
                <w:rFonts w:cs="Arial"/>
                <w:sz w:val="22"/>
                <w:szCs w:val="22"/>
              </w:rPr>
              <w:t>Charity</w:t>
            </w:r>
            <w:r w:rsidR="00287D7B" w:rsidRPr="0033498E">
              <w:rPr>
                <w:rFonts w:cs="Arial"/>
                <w:sz w:val="22"/>
                <w:szCs w:val="22"/>
              </w:rPr>
              <w:t xml:space="preserve"> Committee</w:t>
            </w:r>
            <w:r w:rsidRPr="0033498E">
              <w:rPr>
                <w:rFonts w:cs="Arial"/>
                <w:sz w:val="22"/>
                <w:szCs w:val="22"/>
              </w:rPr>
              <w:t xml:space="preserve"> </w:t>
            </w:r>
          </w:p>
        </w:tc>
      </w:tr>
      <w:tr w:rsidR="00C600A2" w:rsidRPr="0033498E">
        <w:trPr>
          <w:trHeight w:hRule="exact" w:val="454"/>
        </w:trPr>
        <w:tc>
          <w:tcPr>
            <w:tcW w:w="2943" w:type="dxa"/>
            <w:tcBorders>
              <w:top w:val="single" w:sz="4" w:space="0" w:color="000000"/>
              <w:left w:val="single" w:sz="4" w:space="0" w:color="000000"/>
              <w:bottom w:val="single" w:sz="4" w:space="0" w:color="000000"/>
              <w:right w:val="single" w:sz="4" w:space="0" w:color="000000"/>
            </w:tcBorders>
          </w:tcPr>
          <w:p w:rsidR="00C600A2" w:rsidRPr="0033498E" w:rsidRDefault="00C600A2">
            <w:pPr>
              <w:pStyle w:val="TableParagraph"/>
              <w:kinsoku w:val="0"/>
              <w:overflowPunct w:val="0"/>
              <w:spacing w:before="56"/>
              <w:ind w:left="51"/>
              <w:rPr>
                <w:rFonts w:cs="Arial"/>
              </w:rPr>
            </w:pPr>
            <w:r w:rsidRPr="0033498E">
              <w:rPr>
                <w:rFonts w:cs="Arial"/>
                <w:b/>
                <w:bCs/>
                <w:color w:val="1F497D"/>
                <w:sz w:val="22"/>
                <w:szCs w:val="22"/>
              </w:rPr>
              <w:t>D</w:t>
            </w:r>
            <w:r w:rsidRPr="0033498E">
              <w:rPr>
                <w:rFonts w:cs="Arial"/>
                <w:b/>
                <w:bCs/>
                <w:color w:val="1F497D"/>
                <w:spacing w:val="-1"/>
                <w:sz w:val="22"/>
                <w:szCs w:val="22"/>
              </w:rPr>
              <w:t>oc</w:t>
            </w:r>
            <w:r w:rsidRPr="0033498E">
              <w:rPr>
                <w:rFonts w:cs="Arial"/>
                <w:b/>
                <w:bCs/>
                <w:color w:val="1F497D"/>
                <w:sz w:val="22"/>
                <w:szCs w:val="22"/>
              </w:rPr>
              <w:t>um</w:t>
            </w:r>
            <w:r w:rsidRPr="0033498E">
              <w:rPr>
                <w:rFonts w:cs="Arial"/>
                <w:b/>
                <w:bCs/>
                <w:color w:val="1F497D"/>
                <w:spacing w:val="-2"/>
                <w:sz w:val="22"/>
                <w:szCs w:val="22"/>
              </w:rPr>
              <w:t>e</w:t>
            </w:r>
            <w:r w:rsidRPr="0033498E">
              <w:rPr>
                <w:rFonts w:cs="Arial"/>
                <w:b/>
                <w:bCs/>
                <w:color w:val="1F497D"/>
                <w:spacing w:val="1"/>
                <w:sz w:val="22"/>
                <w:szCs w:val="22"/>
              </w:rPr>
              <w:t>n</w:t>
            </w:r>
            <w:r w:rsidRPr="0033498E">
              <w:rPr>
                <w:rFonts w:cs="Arial"/>
                <w:b/>
                <w:bCs/>
                <w:color w:val="1F497D"/>
                <w:sz w:val="22"/>
                <w:szCs w:val="22"/>
              </w:rPr>
              <w:t>t</w:t>
            </w:r>
            <w:r w:rsidRPr="0033498E">
              <w:rPr>
                <w:rFonts w:cs="Arial"/>
                <w:b/>
                <w:bCs/>
                <w:color w:val="1F497D"/>
                <w:spacing w:val="-2"/>
                <w:sz w:val="22"/>
                <w:szCs w:val="22"/>
              </w:rPr>
              <w:t xml:space="preserve"> </w:t>
            </w:r>
            <w:r w:rsidRPr="0033498E">
              <w:rPr>
                <w:rFonts w:cs="Arial"/>
                <w:b/>
                <w:bCs/>
                <w:color w:val="1F497D"/>
                <w:sz w:val="22"/>
                <w:szCs w:val="22"/>
              </w:rPr>
              <w:t>Ty</w:t>
            </w:r>
            <w:r w:rsidRPr="0033498E">
              <w:rPr>
                <w:rFonts w:cs="Arial"/>
                <w:b/>
                <w:bCs/>
                <w:color w:val="1F497D"/>
                <w:spacing w:val="-3"/>
                <w:sz w:val="22"/>
                <w:szCs w:val="22"/>
              </w:rPr>
              <w:t>p</w:t>
            </w:r>
            <w:r w:rsidRPr="0033498E">
              <w:rPr>
                <w:rFonts w:cs="Arial"/>
                <w:b/>
                <w:bCs/>
                <w:color w:val="1F497D"/>
                <w:sz w:val="22"/>
                <w:szCs w:val="22"/>
              </w:rPr>
              <w:t>e</w:t>
            </w:r>
          </w:p>
        </w:tc>
        <w:tc>
          <w:tcPr>
            <w:tcW w:w="6811" w:type="dxa"/>
            <w:tcBorders>
              <w:top w:val="single" w:sz="4" w:space="0" w:color="000000"/>
              <w:left w:val="single" w:sz="4" w:space="0" w:color="000000"/>
              <w:bottom w:val="single" w:sz="4" w:space="0" w:color="000000"/>
              <w:right w:val="single" w:sz="4" w:space="0" w:color="000000"/>
            </w:tcBorders>
          </w:tcPr>
          <w:p w:rsidR="00C600A2" w:rsidRPr="0033498E" w:rsidRDefault="00C600A2">
            <w:pPr>
              <w:pStyle w:val="TableParagraph"/>
              <w:kinsoku w:val="0"/>
              <w:overflowPunct w:val="0"/>
              <w:spacing w:before="53"/>
              <w:ind w:left="51"/>
              <w:rPr>
                <w:rFonts w:cs="Arial"/>
              </w:rPr>
            </w:pPr>
            <w:r w:rsidRPr="0033498E">
              <w:rPr>
                <w:rFonts w:cs="Arial"/>
                <w:sz w:val="22"/>
                <w:szCs w:val="22"/>
              </w:rPr>
              <w:t>Te</w:t>
            </w:r>
            <w:r w:rsidRPr="0033498E">
              <w:rPr>
                <w:rFonts w:cs="Arial"/>
                <w:spacing w:val="-3"/>
                <w:sz w:val="22"/>
                <w:szCs w:val="22"/>
              </w:rPr>
              <w:t>r</w:t>
            </w:r>
            <w:r w:rsidRPr="0033498E">
              <w:rPr>
                <w:rFonts w:cs="Arial"/>
                <w:spacing w:val="1"/>
                <w:sz w:val="22"/>
                <w:szCs w:val="22"/>
              </w:rPr>
              <w:t>m</w:t>
            </w:r>
            <w:r w:rsidRPr="0033498E">
              <w:rPr>
                <w:rFonts w:cs="Arial"/>
                <w:sz w:val="22"/>
                <w:szCs w:val="22"/>
              </w:rPr>
              <w:t>s</w:t>
            </w:r>
            <w:r w:rsidRPr="0033498E">
              <w:rPr>
                <w:rFonts w:cs="Arial"/>
                <w:spacing w:val="-2"/>
                <w:sz w:val="22"/>
                <w:szCs w:val="22"/>
              </w:rPr>
              <w:t xml:space="preserve"> </w:t>
            </w:r>
            <w:r w:rsidRPr="0033498E">
              <w:rPr>
                <w:rFonts w:cs="Arial"/>
                <w:spacing w:val="1"/>
                <w:sz w:val="22"/>
                <w:szCs w:val="22"/>
              </w:rPr>
              <w:t>o</w:t>
            </w:r>
            <w:r w:rsidRPr="0033498E">
              <w:rPr>
                <w:rFonts w:cs="Arial"/>
                <w:sz w:val="22"/>
                <w:szCs w:val="22"/>
              </w:rPr>
              <w:t xml:space="preserve">f </w:t>
            </w:r>
            <w:r w:rsidRPr="0033498E">
              <w:rPr>
                <w:rFonts w:cs="Arial"/>
                <w:spacing w:val="-3"/>
                <w:sz w:val="22"/>
                <w:szCs w:val="22"/>
              </w:rPr>
              <w:t>R</w:t>
            </w:r>
            <w:r w:rsidRPr="0033498E">
              <w:rPr>
                <w:rFonts w:cs="Arial"/>
                <w:sz w:val="22"/>
                <w:szCs w:val="22"/>
              </w:rPr>
              <w:t>e</w:t>
            </w:r>
            <w:r w:rsidRPr="0033498E">
              <w:rPr>
                <w:rFonts w:cs="Arial"/>
                <w:spacing w:val="-1"/>
                <w:sz w:val="22"/>
                <w:szCs w:val="22"/>
              </w:rPr>
              <w:t>f</w:t>
            </w:r>
            <w:r w:rsidRPr="0033498E">
              <w:rPr>
                <w:rFonts w:cs="Arial"/>
                <w:sz w:val="22"/>
                <w:szCs w:val="22"/>
              </w:rPr>
              <w:t>e</w:t>
            </w:r>
            <w:r w:rsidRPr="0033498E">
              <w:rPr>
                <w:rFonts w:cs="Arial"/>
                <w:spacing w:val="-1"/>
                <w:sz w:val="22"/>
                <w:szCs w:val="22"/>
              </w:rPr>
              <w:t>r</w:t>
            </w:r>
            <w:r w:rsidRPr="0033498E">
              <w:rPr>
                <w:rFonts w:cs="Arial"/>
                <w:sz w:val="22"/>
                <w:szCs w:val="22"/>
              </w:rPr>
              <w:t>e</w:t>
            </w:r>
            <w:r w:rsidRPr="0033498E">
              <w:rPr>
                <w:rFonts w:cs="Arial"/>
                <w:spacing w:val="-1"/>
                <w:sz w:val="22"/>
                <w:szCs w:val="22"/>
              </w:rPr>
              <w:t>n</w:t>
            </w:r>
            <w:r w:rsidRPr="0033498E">
              <w:rPr>
                <w:rFonts w:cs="Arial"/>
                <w:spacing w:val="-3"/>
                <w:sz w:val="22"/>
                <w:szCs w:val="22"/>
              </w:rPr>
              <w:t>c</w:t>
            </w:r>
            <w:r w:rsidRPr="0033498E">
              <w:rPr>
                <w:rFonts w:cs="Arial"/>
                <w:sz w:val="22"/>
                <w:szCs w:val="22"/>
              </w:rPr>
              <w:t>e</w:t>
            </w:r>
          </w:p>
        </w:tc>
      </w:tr>
      <w:tr w:rsidR="00C600A2" w:rsidRPr="0033498E">
        <w:trPr>
          <w:trHeight w:hRule="exact" w:val="451"/>
        </w:trPr>
        <w:tc>
          <w:tcPr>
            <w:tcW w:w="2943" w:type="dxa"/>
            <w:tcBorders>
              <w:top w:val="single" w:sz="4" w:space="0" w:color="000000"/>
              <w:left w:val="single" w:sz="4" w:space="0" w:color="000000"/>
              <w:bottom w:val="single" w:sz="4" w:space="0" w:color="000000"/>
              <w:right w:val="single" w:sz="4" w:space="0" w:color="000000"/>
            </w:tcBorders>
          </w:tcPr>
          <w:p w:rsidR="00C600A2" w:rsidRPr="0033498E" w:rsidRDefault="00C600A2">
            <w:pPr>
              <w:pStyle w:val="TableParagraph"/>
              <w:kinsoku w:val="0"/>
              <w:overflowPunct w:val="0"/>
              <w:spacing w:before="54"/>
              <w:ind w:left="51"/>
              <w:rPr>
                <w:rFonts w:cs="Arial"/>
              </w:rPr>
            </w:pPr>
            <w:r w:rsidRPr="0033498E">
              <w:rPr>
                <w:rFonts w:cs="Arial"/>
                <w:b/>
                <w:bCs/>
                <w:color w:val="1F497D"/>
                <w:sz w:val="22"/>
                <w:szCs w:val="22"/>
              </w:rPr>
              <w:t>D</w:t>
            </w:r>
            <w:r w:rsidRPr="0033498E">
              <w:rPr>
                <w:rFonts w:cs="Arial"/>
                <w:b/>
                <w:bCs/>
                <w:color w:val="1F497D"/>
                <w:spacing w:val="-1"/>
                <w:sz w:val="22"/>
                <w:szCs w:val="22"/>
              </w:rPr>
              <w:t>oc</w:t>
            </w:r>
            <w:r w:rsidRPr="0033498E">
              <w:rPr>
                <w:rFonts w:cs="Arial"/>
                <w:b/>
                <w:bCs/>
                <w:color w:val="1F497D"/>
                <w:sz w:val="22"/>
                <w:szCs w:val="22"/>
              </w:rPr>
              <w:t>um</w:t>
            </w:r>
            <w:r w:rsidRPr="0033498E">
              <w:rPr>
                <w:rFonts w:cs="Arial"/>
                <w:b/>
                <w:bCs/>
                <w:color w:val="1F497D"/>
                <w:spacing w:val="-2"/>
                <w:sz w:val="22"/>
                <w:szCs w:val="22"/>
              </w:rPr>
              <w:t>e</w:t>
            </w:r>
            <w:r w:rsidRPr="0033498E">
              <w:rPr>
                <w:rFonts w:cs="Arial"/>
                <w:b/>
                <w:bCs/>
                <w:color w:val="1F497D"/>
                <w:spacing w:val="1"/>
                <w:sz w:val="22"/>
                <w:szCs w:val="22"/>
              </w:rPr>
              <w:t>n</w:t>
            </w:r>
            <w:r w:rsidRPr="0033498E">
              <w:rPr>
                <w:rFonts w:cs="Arial"/>
                <w:b/>
                <w:bCs/>
                <w:color w:val="1F497D"/>
                <w:sz w:val="22"/>
                <w:szCs w:val="22"/>
              </w:rPr>
              <w:t xml:space="preserve">t </w:t>
            </w:r>
            <w:r w:rsidRPr="0033498E">
              <w:rPr>
                <w:rFonts w:cs="Arial"/>
                <w:b/>
                <w:bCs/>
                <w:color w:val="1F497D"/>
                <w:spacing w:val="-3"/>
                <w:sz w:val="22"/>
                <w:szCs w:val="22"/>
              </w:rPr>
              <w:t>S</w:t>
            </w:r>
            <w:r w:rsidRPr="0033498E">
              <w:rPr>
                <w:rFonts w:cs="Arial"/>
                <w:b/>
                <w:bCs/>
                <w:color w:val="1F497D"/>
                <w:sz w:val="22"/>
                <w:szCs w:val="22"/>
              </w:rPr>
              <w:t>t</w:t>
            </w:r>
            <w:r w:rsidRPr="0033498E">
              <w:rPr>
                <w:rFonts w:cs="Arial"/>
                <w:b/>
                <w:bCs/>
                <w:color w:val="1F497D"/>
                <w:spacing w:val="-1"/>
                <w:sz w:val="22"/>
                <w:szCs w:val="22"/>
              </w:rPr>
              <w:t>a</w:t>
            </w:r>
            <w:r w:rsidRPr="0033498E">
              <w:rPr>
                <w:rFonts w:cs="Arial"/>
                <w:b/>
                <w:bCs/>
                <w:color w:val="1F497D"/>
                <w:spacing w:val="1"/>
                <w:sz w:val="22"/>
                <w:szCs w:val="22"/>
              </w:rPr>
              <w:t>t</w:t>
            </w:r>
            <w:r w:rsidRPr="0033498E">
              <w:rPr>
                <w:rFonts w:cs="Arial"/>
                <w:b/>
                <w:bCs/>
                <w:color w:val="1F497D"/>
                <w:sz w:val="22"/>
                <w:szCs w:val="22"/>
              </w:rPr>
              <w:t>us</w:t>
            </w:r>
          </w:p>
        </w:tc>
        <w:tc>
          <w:tcPr>
            <w:tcW w:w="6811" w:type="dxa"/>
            <w:tcBorders>
              <w:top w:val="single" w:sz="4" w:space="0" w:color="000000"/>
              <w:left w:val="single" w:sz="4" w:space="0" w:color="000000"/>
              <w:bottom w:val="single" w:sz="4" w:space="0" w:color="000000"/>
              <w:right w:val="single" w:sz="4" w:space="0" w:color="000000"/>
            </w:tcBorders>
          </w:tcPr>
          <w:p w:rsidR="00C600A2" w:rsidRPr="0033498E" w:rsidRDefault="002407DE">
            <w:pPr>
              <w:pStyle w:val="TableParagraph"/>
              <w:kinsoku w:val="0"/>
              <w:overflowPunct w:val="0"/>
              <w:spacing w:before="51"/>
              <w:ind w:left="51"/>
              <w:rPr>
                <w:rFonts w:cs="Arial"/>
              </w:rPr>
            </w:pPr>
            <w:r>
              <w:rPr>
                <w:rFonts w:cs="Arial"/>
                <w:sz w:val="22"/>
                <w:szCs w:val="22"/>
              </w:rPr>
              <w:t>Final</w:t>
            </w:r>
          </w:p>
        </w:tc>
      </w:tr>
      <w:tr w:rsidR="00C600A2" w:rsidRPr="0033498E">
        <w:trPr>
          <w:trHeight w:hRule="exact" w:val="454"/>
        </w:trPr>
        <w:tc>
          <w:tcPr>
            <w:tcW w:w="2943" w:type="dxa"/>
            <w:tcBorders>
              <w:top w:val="single" w:sz="4" w:space="0" w:color="000000"/>
              <w:left w:val="single" w:sz="4" w:space="0" w:color="000000"/>
              <w:bottom w:val="single" w:sz="4" w:space="0" w:color="000000"/>
              <w:right w:val="single" w:sz="4" w:space="0" w:color="000000"/>
            </w:tcBorders>
          </w:tcPr>
          <w:p w:rsidR="00C600A2" w:rsidRPr="0033498E" w:rsidRDefault="00C600A2">
            <w:pPr>
              <w:pStyle w:val="TableParagraph"/>
              <w:kinsoku w:val="0"/>
              <w:overflowPunct w:val="0"/>
              <w:spacing w:before="56"/>
              <w:ind w:left="51"/>
              <w:rPr>
                <w:rFonts w:cs="Arial"/>
              </w:rPr>
            </w:pPr>
            <w:r w:rsidRPr="0033498E">
              <w:rPr>
                <w:rFonts w:cs="Arial"/>
                <w:b/>
                <w:bCs/>
                <w:color w:val="1F497D"/>
                <w:spacing w:val="-1"/>
                <w:sz w:val="22"/>
                <w:szCs w:val="22"/>
              </w:rPr>
              <w:t>Ex</w:t>
            </w:r>
            <w:r w:rsidRPr="0033498E">
              <w:rPr>
                <w:rFonts w:cs="Arial"/>
                <w:b/>
                <w:bCs/>
                <w:color w:val="1F497D"/>
                <w:sz w:val="22"/>
                <w:szCs w:val="22"/>
              </w:rPr>
              <w:t>e</w:t>
            </w:r>
            <w:r w:rsidRPr="0033498E">
              <w:rPr>
                <w:rFonts w:cs="Arial"/>
                <w:b/>
                <w:bCs/>
                <w:color w:val="1F497D"/>
                <w:spacing w:val="-1"/>
                <w:sz w:val="22"/>
                <w:szCs w:val="22"/>
              </w:rPr>
              <w:t>c</w:t>
            </w:r>
            <w:r w:rsidRPr="0033498E">
              <w:rPr>
                <w:rFonts w:cs="Arial"/>
                <w:b/>
                <w:bCs/>
                <w:color w:val="1F497D"/>
                <w:sz w:val="22"/>
                <w:szCs w:val="22"/>
              </w:rPr>
              <w:t>ut</w:t>
            </w:r>
            <w:r w:rsidRPr="0033498E">
              <w:rPr>
                <w:rFonts w:cs="Arial"/>
                <w:b/>
                <w:bCs/>
                <w:color w:val="1F497D"/>
                <w:spacing w:val="-3"/>
                <w:sz w:val="22"/>
                <w:szCs w:val="22"/>
              </w:rPr>
              <w:t>i</w:t>
            </w:r>
            <w:r w:rsidRPr="0033498E">
              <w:rPr>
                <w:rFonts w:cs="Arial"/>
                <w:b/>
                <w:bCs/>
                <w:color w:val="1F497D"/>
                <w:sz w:val="22"/>
                <w:szCs w:val="22"/>
              </w:rPr>
              <w:t xml:space="preserve">ve </w:t>
            </w:r>
            <w:r w:rsidRPr="0033498E">
              <w:rPr>
                <w:rFonts w:cs="Arial"/>
                <w:b/>
                <w:bCs/>
                <w:color w:val="1F497D"/>
                <w:spacing w:val="-2"/>
                <w:sz w:val="22"/>
                <w:szCs w:val="22"/>
              </w:rPr>
              <w:t>L</w:t>
            </w:r>
            <w:r w:rsidRPr="0033498E">
              <w:rPr>
                <w:rFonts w:cs="Arial"/>
                <w:b/>
                <w:bCs/>
                <w:color w:val="1F497D"/>
                <w:sz w:val="22"/>
                <w:szCs w:val="22"/>
              </w:rPr>
              <w:t>e</w:t>
            </w:r>
            <w:r w:rsidRPr="0033498E">
              <w:rPr>
                <w:rFonts w:cs="Arial"/>
                <w:b/>
                <w:bCs/>
                <w:color w:val="1F497D"/>
                <w:spacing w:val="-1"/>
                <w:sz w:val="22"/>
                <w:szCs w:val="22"/>
              </w:rPr>
              <w:t>a</w:t>
            </w:r>
            <w:r w:rsidRPr="0033498E">
              <w:rPr>
                <w:rFonts w:cs="Arial"/>
                <w:b/>
                <w:bCs/>
                <w:color w:val="1F497D"/>
                <w:sz w:val="22"/>
                <w:szCs w:val="22"/>
              </w:rPr>
              <w:t>d</w:t>
            </w:r>
          </w:p>
        </w:tc>
        <w:tc>
          <w:tcPr>
            <w:tcW w:w="6811" w:type="dxa"/>
            <w:tcBorders>
              <w:top w:val="single" w:sz="4" w:space="0" w:color="000000"/>
              <w:left w:val="single" w:sz="4" w:space="0" w:color="000000"/>
              <w:bottom w:val="single" w:sz="4" w:space="0" w:color="000000"/>
              <w:right w:val="single" w:sz="4" w:space="0" w:color="000000"/>
            </w:tcBorders>
          </w:tcPr>
          <w:p w:rsidR="00C600A2" w:rsidRPr="0033498E" w:rsidRDefault="006274AF" w:rsidP="00C2545E">
            <w:pPr>
              <w:pStyle w:val="TableParagraph"/>
              <w:kinsoku w:val="0"/>
              <w:overflowPunct w:val="0"/>
              <w:spacing w:before="53"/>
              <w:ind w:left="51"/>
              <w:rPr>
                <w:rFonts w:cs="Arial"/>
                <w:sz w:val="22"/>
                <w:szCs w:val="22"/>
              </w:rPr>
            </w:pPr>
            <w:r w:rsidRPr="0033498E">
              <w:rPr>
                <w:rFonts w:cs="Arial"/>
                <w:sz w:val="22"/>
                <w:szCs w:val="22"/>
              </w:rPr>
              <w:t>Robert Woolley, Chief Executive</w:t>
            </w:r>
          </w:p>
        </w:tc>
      </w:tr>
      <w:tr w:rsidR="00C600A2" w:rsidRPr="0033498E">
        <w:trPr>
          <w:trHeight w:hRule="exact" w:val="451"/>
        </w:trPr>
        <w:tc>
          <w:tcPr>
            <w:tcW w:w="2943" w:type="dxa"/>
            <w:tcBorders>
              <w:top w:val="single" w:sz="4" w:space="0" w:color="000000"/>
              <w:left w:val="single" w:sz="4" w:space="0" w:color="000000"/>
              <w:bottom w:val="single" w:sz="4" w:space="0" w:color="000000"/>
              <w:right w:val="single" w:sz="4" w:space="0" w:color="000000"/>
            </w:tcBorders>
          </w:tcPr>
          <w:p w:rsidR="00C600A2" w:rsidRPr="0033498E" w:rsidRDefault="00C600A2">
            <w:pPr>
              <w:pStyle w:val="TableParagraph"/>
              <w:kinsoku w:val="0"/>
              <w:overflowPunct w:val="0"/>
              <w:spacing w:before="56"/>
              <w:ind w:left="51"/>
              <w:rPr>
                <w:rFonts w:cs="Arial"/>
              </w:rPr>
            </w:pPr>
            <w:r w:rsidRPr="0033498E">
              <w:rPr>
                <w:rFonts w:cs="Arial"/>
                <w:b/>
                <w:bCs/>
                <w:color w:val="1F497D"/>
                <w:sz w:val="22"/>
                <w:szCs w:val="22"/>
              </w:rPr>
              <w:t>D</w:t>
            </w:r>
            <w:r w:rsidRPr="0033498E">
              <w:rPr>
                <w:rFonts w:cs="Arial"/>
                <w:b/>
                <w:bCs/>
                <w:color w:val="1F497D"/>
                <w:spacing w:val="-1"/>
                <w:sz w:val="22"/>
                <w:szCs w:val="22"/>
              </w:rPr>
              <w:t>oc</w:t>
            </w:r>
            <w:r w:rsidRPr="0033498E">
              <w:rPr>
                <w:rFonts w:cs="Arial"/>
                <w:b/>
                <w:bCs/>
                <w:color w:val="1F497D"/>
                <w:sz w:val="22"/>
                <w:szCs w:val="22"/>
              </w:rPr>
              <w:t>um</w:t>
            </w:r>
            <w:r w:rsidRPr="0033498E">
              <w:rPr>
                <w:rFonts w:cs="Arial"/>
                <w:b/>
                <w:bCs/>
                <w:color w:val="1F497D"/>
                <w:spacing w:val="-2"/>
                <w:sz w:val="22"/>
                <w:szCs w:val="22"/>
              </w:rPr>
              <w:t>e</w:t>
            </w:r>
            <w:r w:rsidRPr="0033498E">
              <w:rPr>
                <w:rFonts w:cs="Arial"/>
                <w:b/>
                <w:bCs/>
                <w:color w:val="1F497D"/>
                <w:spacing w:val="1"/>
                <w:sz w:val="22"/>
                <w:szCs w:val="22"/>
              </w:rPr>
              <w:t>n</w:t>
            </w:r>
            <w:r w:rsidRPr="0033498E">
              <w:rPr>
                <w:rFonts w:cs="Arial"/>
                <w:b/>
                <w:bCs/>
                <w:color w:val="1F497D"/>
                <w:sz w:val="22"/>
                <w:szCs w:val="22"/>
              </w:rPr>
              <w:t>t O</w:t>
            </w:r>
            <w:r w:rsidRPr="0033498E">
              <w:rPr>
                <w:rFonts w:cs="Arial"/>
                <w:b/>
                <w:bCs/>
                <w:color w:val="1F497D"/>
                <w:spacing w:val="-4"/>
                <w:sz w:val="22"/>
                <w:szCs w:val="22"/>
              </w:rPr>
              <w:t>w</w:t>
            </w:r>
            <w:r w:rsidRPr="0033498E">
              <w:rPr>
                <w:rFonts w:cs="Arial"/>
                <w:b/>
                <w:bCs/>
                <w:color w:val="1F497D"/>
                <w:spacing w:val="1"/>
                <w:sz w:val="22"/>
                <w:szCs w:val="22"/>
              </w:rPr>
              <w:t>n</w:t>
            </w:r>
            <w:r w:rsidRPr="0033498E">
              <w:rPr>
                <w:rFonts w:cs="Arial"/>
                <w:b/>
                <w:bCs/>
                <w:color w:val="1F497D"/>
                <w:sz w:val="22"/>
                <w:szCs w:val="22"/>
              </w:rPr>
              <w:t>er</w:t>
            </w:r>
          </w:p>
        </w:tc>
        <w:tc>
          <w:tcPr>
            <w:tcW w:w="6811" w:type="dxa"/>
            <w:tcBorders>
              <w:top w:val="single" w:sz="4" w:space="0" w:color="000000"/>
              <w:left w:val="single" w:sz="4" w:space="0" w:color="000000"/>
              <w:bottom w:val="single" w:sz="4" w:space="0" w:color="000000"/>
              <w:right w:val="single" w:sz="4" w:space="0" w:color="000000"/>
            </w:tcBorders>
          </w:tcPr>
          <w:p w:rsidR="00C600A2" w:rsidRPr="0033498E" w:rsidRDefault="006274AF">
            <w:pPr>
              <w:pStyle w:val="TableParagraph"/>
              <w:kinsoku w:val="0"/>
              <w:overflowPunct w:val="0"/>
              <w:spacing w:before="53"/>
              <w:ind w:left="51"/>
              <w:rPr>
                <w:rFonts w:cs="Arial"/>
                <w:sz w:val="22"/>
                <w:szCs w:val="22"/>
              </w:rPr>
            </w:pPr>
            <w:r w:rsidRPr="0033498E">
              <w:rPr>
                <w:rFonts w:cs="Arial"/>
                <w:sz w:val="22"/>
                <w:szCs w:val="22"/>
              </w:rPr>
              <w:t>Director of Corporate Governance</w:t>
            </w:r>
          </w:p>
        </w:tc>
      </w:tr>
      <w:tr w:rsidR="00C600A2" w:rsidRPr="0033498E">
        <w:trPr>
          <w:trHeight w:hRule="exact" w:val="454"/>
        </w:trPr>
        <w:tc>
          <w:tcPr>
            <w:tcW w:w="2943" w:type="dxa"/>
            <w:tcBorders>
              <w:top w:val="single" w:sz="4" w:space="0" w:color="000000"/>
              <w:left w:val="single" w:sz="4" w:space="0" w:color="000000"/>
              <w:bottom w:val="single" w:sz="4" w:space="0" w:color="000000"/>
              <w:right w:val="single" w:sz="4" w:space="0" w:color="000000"/>
            </w:tcBorders>
          </w:tcPr>
          <w:p w:rsidR="00C600A2" w:rsidRPr="0033498E" w:rsidRDefault="00C600A2">
            <w:pPr>
              <w:pStyle w:val="TableParagraph"/>
              <w:kinsoku w:val="0"/>
              <w:overflowPunct w:val="0"/>
              <w:spacing w:before="56"/>
              <w:ind w:left="51"/>
              <w:rPr>
                <w:rFonts w:cs="Arial"/>
              </w:rPr>
            </w:pPr>
            <w:r w:rsidRPr="0033498E">
              <w:rPr>
                <w:rFonts w:cs="Arial"/>
                <w:b/>
                <w:bCs/>
                <w:color w:val="1F497D"/>
                <w:sz w:val="22"/>
                <w:szCs w:val="22"/>
              </w:rPr>
              <w:t>App</w:t>
            </w:r>
            <w:r w:rsidRPr="0033498E">
              <w:rPr>
                <w:rFonts w:cs="Arial"/>
                <w:b/>
                <w:bCs/>
                <w:color w:val="1F497D"/>
                <w:spacing w:val="-2"/>
                <w:sz w:val="22"/>
                <w:szCs w:val="22"/>
              </w:rPr>
              <w:t>r</w:t>
            </w:r>
            <w:r w:rsidRPr="0033498E">
              <w:rPr>
                <w:rFonts w:cs="Arial"/>
                <w:b/>
                <w:bCs/>
                <w:color w:val="1F497D"/>
                <w:spacing w:val="-1"/>
                <w:sz w:val="22"/>
                <w:szCs w:val="22"/>
              </w:rPr>
              <w:t>o</w:t>
            </w:r>
            <w:r w:rsidRPr="0033498E">
              <w:rPr>
                <w:rFonts w:cs="Arial"/>
                <w:b/>
                <w:bCs/>
                <w:color w:val="1F497D"/>
                <w:sz w:val="22"/>
                <w:szCs w:val="22"/>
              </w:rPr>
              <w:t>v</w:t>
            </w:r>
            <w:r w:rsidRPr="0033498E">
              <w:rPr>
                <w:rFonts w:cs="Arial"/>
                <w:b/>
                <w:bCs/>
                <w:color w:val="1F497D"/>
                <w:spacing w:val="-1"/>
                <w:sz w:val="22"/>
                <w:szCs w:val="22"/>
              </w:rPr>
              <w:t>a</w:t>
            </w:r>
            <w:r w:rsidRPr="0033498E">
              <w:rPr>
                <w:rFonts w:cs="Arial"/>
                <w:b/>
                <w:bCs/>
                <w:color w:val="1F497D"/>
                <w:sz w:val="22"/>
                <w:szCs w:val="22"/>
              </w:rPr>
              <w:t>l</w:t>
            </w:r>
            <w:r w:rsidRPr="0033498E">
              <w:rPr>
                <w:rFonts w:cs="Arial"/>
                <w:b/>
                <w:bCs/>
                <w:color w:val="1F497D"/>
                <w:spacing w:val="-2"/>
                <w:sz w:val="22"/>
                <w:szCs w:val="22"/>
              </w:rPr>
              <w:t xml:space="preserve"> </w:t>
            </w:r>
            <w:r w:rsidRPr="0033498E">
              <w:rPr>
                <w:rFonts w:cs="Arial"/>
                <w:b/>
                <w:bCs/>
                <w:color w:val="1F497D"/>
                <w:sz w:val="22"/>
                <w:szCs w:val="22"/>
              </w:rPr>
              <w:t>Au</w:t>
            </w:r>
            <w:r w:rsidRPr="0033498E">
              <w:rPr>
                <w:rFonts w:cs="Arial"/>
                <w:b/>
                <w:bCs/>
                <w:color w:val="1F497D"/>
                <w:spacing w:val="1"/>
                <w:sz w:val="22"/>
                <w:szCs w:val="22"/>
              </w:rPr>
              <w:t>t</w:t>
            </w:r>
            <w:r w:rsidRPr="0033498E">
              <w:rPr>
                <w:rFonts w:cs="Arial"/>
                <w:b/>
                <w:bCs/>
                <w:color w:val="1F497D"/>
                <w:sz w:val="22"/>
                <w:szCs w:val="22"/>
              </w:rPr>
              <w:t>h</w:t>
            </w:r>
            <w:r w:rsidRPr="0033498E">
              <w:rPr>
                <w:rFonts w:cs="Arial"/>
                <w:b/>
                <w:bCs/>
                <w:color w:val="1F497D"/>
                <w:spacing w:val="-1"/>
                <w:sz w:val="22"/>
                <w:szCs w:val="22"/>
              </w:rPr>
              <w:t>or</w:t>
            </w:r>
            <w:r w:rsidRPr="0033498E">
              <w:rPr>
                <w:rFonts w:cs="Arial"/>
                <w:b/>
                <w:bCs/>
                <w:color w:val="1F497D"/>
                <w:spacing w:val="-3"/>
                <w:sz w:val="22"/>
                <w:szCs w:val="22"/>
              </w:rPr>
              <w:t>i</w:t>
            </w:r>
            <w:r w:rsidRPr="0033498E">
              <w:rPr>
                <w:rFonts w:cs="Arial"/>
                <w:b/>
                <w:bCs/>
                <w:color w:val="1F497D"/>
                <w:sz w:val="22"/>
                <w:szCs w:val="22"/>
              </w:rPr>
              <w:t>ty</w:t>
            </w:r>
          </w:p>
        </w:tc>
        <w:tc>
          <w:tcPr>
            <w:tcW w:w="6811" w:type="dxa"/>
            <w:tcBorders>
              <w:top w:val="single" w:sz="4" w:space="0" w:color="000000"/>
              <w:left w:val="single" w:sz="4" w:space="0" w:color="000000"/>
              <w:bottom w:val="single" w:sz="4" w:space="0" w:color="000000"/>
              <w:right w:val="single" w:sz="4" w:space="0" w:color="000000"/>
            </w:tcBorders>
          </w:tcPr>
          <w:p w:rsidR="00C600A2" w:rsidRPr="0033498E" w:rsidRDefault="00287D7B">
            <w:pPr>
              <w:pStyle w:val="TableParagraph"/>
              <w:kinsoku w:val="0"/>
              <w:overflowPunct w:val="0"/>
              <w:spacing w:before="53"/>
              <w:ind w:left="51"/>
              <w:rPr>
                <w:rFonts w:cs="Arial"/>
                <w:sz w:val="22"/>
                <w:szCs w:val="22"/>
              </w:rPr>
            </w:pPr>
            <w:r w:rsidRPr="0033498E">
              <w:rPr>
                <w:rFonts w:cs="Arial"/>
                <w:sz w:val="22"/>
                <w:szCs w:val="22"/>
              </w:rPr>
              <w:t>Board of Directors</w:t>
            </w:r>
          </w:p>
        </w:tc>
      </w:tr>
      <w:tr w:rsidR="00C600A2" w:rsidRPr="0033498E">
        <w:trPr>
          <w:trHeight w:hRule="exact" w:val="454"/>
        </w:trPr>
        <w:tc>
          <w:tcPr>
            <w:tcW w:w="2943" w:type="dxa"/>
            <w:tcBorders>
              <w:top w:val="single" w:sz="4" w:space="0" w:color="000000"/>
              <w:left w:val="single" w:sz="4" w:space="0" w:color="000000"/>
              <w:bottom w:val="single" w:sz="4" w:space="0" w:color="000000"/>
              <w:right w:val="single" w:sz="4" w:space="0" w:color="000000"/>
            </w:tcBorders>
          </w:tcPr>
          <w:p w:rsidR="00C600A2" w:rsidRPr="0033498E" w:rsidRDefault="00C600A2">
            <w:pPr>
              <w:pStyle w:val="TableParagraph"/>
              <w:kinsoku w:val="0"/>
              <w:overflowPunct w:val="0"/>
              <w:spacing w:before="56"/>
              <w:ind w:left="51"/>
              <w:rPr>
                <w:rFonts w:cs="Arial"/>
              </w:rPr>
            </w:pPr>
            <w:r w:rsidRPr="0033498E">
              <w:rPr>
                <w:rFonts w:cs="Arial"/>
                <w:b/>
                <w:bCs/>
                <w:color w:val="1F497D"/>
                <w:sz w:val="22"/>
                <w:szCs w:val="22"/>
              </w:rPr>
              <w:t>Rev</w:t>
            </w:r>
            <w:r w:rsidRPr="0033498E">
              <w:rPr>
                <w:rFonts w:cs="Arial"/>
                <w:b/>
                <w:bCs/>
                <w:color w:val="1F497D"/>
                <w:spacing w:val="-3"/>
                <w:sz w:val="22"/>
                <w:szCs w:val="22"/>
              </w:rPr>
              <w:t>i</w:t>
            </w:r>
            <w:r w:rsidRPr="0033498E">
              <w:rPr>
                <w:rFonts w:cs="Arial"/>
                <w:b/>
                <w:bCs/>
                <w:color w:val="1F497D"/>
                <w:sz w:val="22"/>
                <w:szCs w:val="22"/>
              </w:rPr>
              <w:t>ew</w:t>
            </w:r>
            <w:r w:rsidRPr="0033498E">
              <w:rPr>
                <w:rFonts w:cs="Arial"/>
                <w:b/>
                <w:bCs/>
                <w:color w:val="1F497D"/>
                <w:spacing w:val="-2"/>
                <w:sz w:val="22"/>
                <w:szCs w:val="22"/>
              </w:rPr>
              <w:t xml:space="preserve"> </w:t>
            </w:r>
            <w:r w:rsidRPr="0033498E">
              <w:rPr>
                <w:rFonts w:cs="Arial"/>
                <w:b/>
                <w:bCs/>
                <w:color w:val="1F497D"/>
                <w:sz w:val="22"/>
                <w:szCs w:val="22"/>
              </w:rPr>
              <w:t>Cy</w:t>
            </w:r>
            <w:r w:rsidRPr="0033498E">
              <w:rPr>
                <w:rFonts w:cs="Arial"/>
                <w:b/>
                <w:bCs/>
                <w:color w:val="1F497D"/>
                <w:spacing w:val="-1"/>
                <w:sz w:val="22"/>
                <w:szCs w:val="22"/>
              </w:rPr>
              <w:t>cl</w:t>
            </w:r>
            <w:r w:rsidRPr="0033498E">
              <w:rPr>
                <w:rFonts w:cs="Arial"/>
                <w:b/>
                <w:bCs/>
                <w:color w:val="1F497D"/>
                <w:sz w:val="22"/>
                <w:szCs w:val="22"/>
              </w:rPr>
              <w:t>e</w:t>
            </w:r>
          </w:p>
        </w:tc>
        <w:tc>
          <w:tcPr>
            <w:tcW w:w="6811" w:type="dxa"/>
            <w:tcBorders>
              <w:top w:val="single" w:sz="4" w:space="0" w:color="000000"/>
              <w:left w:val="single" w:sz="4" w:space="0" w:color="000000"/>
              <w:bottom w:val="single" w:sz="4" w:space="0" w:color="000000"/>
              <w:right w:val="single" w:sz="4" w:space="0" w:color="000000"/>
            </w:tcBorders>
          </w:tcPr>
          <w:p w:rsidR="00C600A2" w:rsidRPr="0033498E" w:rsidRDefault="00C600A2">
            <w:pPr>
              <w:pStyle w:val="TableParagraph"/>
              <w:kinsoku w:val="0"/>
              <w:overflowPunct w:val="0"/>
              <w:spacing w:before="53"/>
              <w:ind w:left="51"/>
              <w:rPr>
                <w:rFonts w:cs="Arial"/>
              </w:rPr>
            </w:pPr>
            <w:r w:rsidRPr="0033498E">
              <w:rPr>
                <w:rFonts w:cs="Arial"/>
                <w:sz w:val="22"/>
                <w:szCs w:val="22"/>
              </w:rPr>
              <w:t>12</w:t>
            </w:r>
            <w:r w:rsidRPr="0033498E">
              <w:rPr>
                <w:rFonts w:cs="Arial"/>
                <w:spacing w:val="-1"/>
                <w:sz w:val="22"/>
                <w:szCs w:val="22"/>
              </w:rPr>
              <w:t xml:space="preserve"> </w:t>
            </w:r>
            <w:r w:rsidRPr="0033498E">
              <w:rPr>
                <w:rFonts w:cs="Arial"/>
                <w:spacing w:val="-2"/>
                <w:sz w:val="22"/>
                <w:szCs w:val="22"/>
              </w:rPr>
              <w:t>m</w:t>
            </w:r>
            <w:r w:rsidRPr="0033498E">
              <w:rPr>
                <w:rFonts w:cs="Arial"/>
                <w:spacing w:val="1"/>
                <w:sz w:val="22"/>
                <w:szCs w:val="22"/>
              </w:rPr>
              <w:t>o</w:t>
            </w:r>
            <w:r w:rsidRPr="0033498E">
              <w:rPr>
                <w:rFonts w:cs="Arial"/>
                <w:spacing w:val="-1"/>
                <w:sz w:val="22"/>
                <w:szCs w:val="22"/>
              </w:rPr>
              <w:t>n</w:t>
            </w:r>
            <w:r w:rsidRPr="0033498E">
              <w:rPr>
                <w:rFonts w:cs="Arial"/>
                <w:sz w:val="22"/>
                <w:szCs w:val="22"/>
              </w:rPr>
              <w:t>t</w:t>
            </w:r>
            <w:r w:rsidRPr="0033498E">
              <w:rPr>
                <w:rFonts w:cs="Arial"/>
                <w:spacing w:val="-1"/>
                <w:sz w:val="22"/>
                <w:szCs w:val="22"/>
              </w:rPr>
              <w:t>h</w:t>
            </w:r>
            <w:r w:rsidRPr="0033498E">
              <w:rPr>
                <w:rFonts w:cs="Arial"/>
                <w:sz w:val="22"/>
                <w:szCs w:val="22"/>
              </w:rPr>
              <w:t>s</w:t>
            </w:r>
          </w:p>
        </w:tc>
      </w:tr>
      <w:tr w:rsidR="00C600A2" w:rsidRPr="0033498E">
        <w:trPr>
          <w:trHeight w:hRule="exact" w:val="454"/>
        </w:trPr>
        <w:tc>
          <w:tcPr>
            <w:tcW w:w="2943" w:type="dxa"/>
            <w:tcBorders>
              <w:top w:val="single" w:sz="4" w:space="0" w:color="000000"/>
              <w:left w:val="single" w:sz="4" w:space="0" w:color="000000"/>
              <w:bottom w:val="single" w:sz="4" w:space="0" w:color="000000"/>
              <w:right w:val="single" w:sz="4" w:space="0" w:color="000000"/>
            </w:tcBorders>
          </w:tcPr>
          <w:p w:rsidR="00C600A2" w:rsidRPr="0033498E" w:rsidRDefault="00C600A2">
            <w:pPr>
              <w:pStyle w:val="TableParagraph"/>
              <w:kinsoku w:val="0"/>
              <w:overflowPunct w:val="0"/>
              <w:spacing w:before="56"/>
              <w:ind w:left="51"/>
              <w:rPr>
                <w:rFonts w:cs="Arial"/>
              </w:rPr>
            </w:pPr>
            <w:r w:rsidRPr="0033498E">
              <w:rPr>
                <w:rFonts w:cs="Arial"/>
                <w:b/>
                <w:bCs/>
                <w:color w:val="1F497D"/>
                <w:spacing w:val="-2"/>
                <w:sz w:val="22"/>
                <w:szCs w:val="22"/>
              </w:rPr>
              <w:t>N</w:t>
            </w:r>
            <w:r w:rsidRPr="0033498E">
              <w:rPr>
                <w:rFonts w:cs="Arial"/>
                <w:b/>
                <w:bCs/>
                <w:color w:val="1F497D"/>
                <w:sz w:val="22"/>
                <w:szCs w:val="22"/>
              </w:rPr>
              <w:t>e</w:t>
            </w:r>
            <w:r w:rsidRPr="0033498E">
              <w:rPr>
                <w:rFonts w:cs="Arial"/>
                <w:b/>
                <w:bCs/>
                <w:color w:val="1F497D"/>
                <w:spacing w:val="-1"/>
                <w:sz w:val="22"/>
                <w:szCs w:val="22"/>
              </w:rPr>
              <w:t>x</w:t>
            </w:r>
            <w:r w:rsidRPr="0033498E">
              <w:rPr>
                <w:rFonts w:cs="Arial"/>
                <w:b/>
                <w:bCs/>
                <w:color w:val="1F497D"/>
                <w:sz w:val="22"/>
                <w:szCs w:val="22"/>
              </w:rPr>
              <w:t>t Rev</w:t>
            </w:r>
            <w:r w:rsidRPr="0033498E">
              <w:rPr>
                <w:rFonts w:cs="Arial"/>
                <w:b/>
                <w:bCs/>
                <w:color w:val="1F497D"/>
                <w:spacing w:val="-3"/>
                <w:sz w:val="22"/>
                <w:szCs w:val="22"/>
              </w:rPr>
              <w:t>i</w:t>
            </w:r>
            <w:r w:rsidRPr="0033498E">
              <w:rPr>
                <w:rFonts w:cs="Arial"/>
                <w:b/>
                <w:bCs/>
                <w:color w:val="1F497D"/>
                <w:sz w:val="22"/>
                <w:szCs w:val="22"/>
              </w:rPr>
              <w:t>ew</w:t>
            </w:r>
            <w:r w:rsidRPr="0033498E">
              <w:rPr>
                <w:rFonts w:cs="Arial"/>
                <w:b/>
                <w:bCs/>
                <w:color w:val="1F497D"/>
                <w:spacing w:val="-2"/>
                <w:sz w:val="22"/>
                <w:szCs w:val="22"/>
              </w:rPr>
              <w:t xml:space="preserve"> </w:t>
            </w:r>
            <w:r w:rsidRPr="0033498E">
              <w:rPr>
                <w:rFonts w:cs="Arial"/>
                <w:b/>
                <w:bCs/>
                <w:color w:val="1F497D"/>
                <w:sz w:val="22"/>
                <w:szCs w:val="22"/>
              </w:rPr>
              <w:t>D</w:t>
            </w:r>
            <w:r w:rsidRPr="0033498E">
              <w:rPr>
                <w:rFonts w:cs="Arial"/>
                <w:b/>
                <w:bCs/>
                <w:color w:val="1F497D"/>
                <w:spacing w:val="-1"/>
                <w:sz w:val="22"/>
                <w:szCs w:val="22"/>
              </w:rPr>
              <w:t>a</w:t>
            </w:r>
            <w:r w:rsidRPr="0033498E">
              <w:rPr>
                <w:rFonts w:cs="Arial"/>
                <w:b/>
                <w:bCs/>
                <w:color w:val="1F497D"/>
                <w:spacing w:val="-2"/>
                <w:sz w:val="22"/>
                <w:szCs w:val="22"/>
              </w:rPr>
              <w:t>t</w:t>
            </w:r>
            <w:r w:rsidRPr="0033498E">
              <w:rPr>
                <w:rFonts w:cs="Arial"/>
                <w:b/>
                <w:bCs/>
                <w:color w:val="1F497D"/>
                <w:sz w:val="22"/>
                <w:szCs w:val="22"/>
              </w:rPr>
              <w:t>e</w:t>
            </w:r>
          </w:p>
        </w:tc>
        <w:tc>
          <w:tcPr>
            <w:tcW w:w="6811" w:type="dxa"/>
            <w:tcBorders>
              <w:top w:val="single" w:sz="4" w:space="0" w:color="000000"/>
              <w:left w:val="single" w:sz="4" w:space="0" w:color="000000"/>
              <w:bottom w:val="single" w:sz="4" w:space="0" w:color="000000"/>
              <w:right w:val="single" w:sz="4" w:space="0" w:color="000000"/>
            </w:tcBorders>
          </w:tcPr>
          <w:p w:rsidR="00C600A2" w:rsidRPr="0033498E" w:rsidRDefault="00C9690F" w:rsidP="002F17D2">
            <w:pPr>
              <w:pStyle w:val="TableParagraph"/>
              <w:kinsoku w:val="0"/>
              <w:overflowPunct w:val="0"/>
              <w:spacing w:before="53"/>
              <w:ind w:left="51"/>
              <w:rPr>
                <w:rFonts w:cs="Arial"/>
              </w:rPr>
            </w:pPr>
            <w:r>
              <w:rPr>
                <w:rFonts w:cs="Arial"/>
              </w:rPr>
              <w:t xml:space="preserve">July </w:t>
            </w:r>
            <w:r w:rsidR="002407DE">
              <w:rPr>
                <w:rFonts w:cs="Arial"/>
              </w:rPr>
              <w:t>2021</w:t>
            </w:r>
          </w:p>
        </w:tc>
      </w:tr>
    </w:tbl>
    <w:p w:rsidR="00C600A2" w:rsidRPr="0033498E" w:rsidRDefault="00C600A2">
      <w:pPr>
        <w:kinsoku w:val="0"/>
        <w:overflowPunct w:val="0"/>
        <w:spacing w:before="4" w:line="120" w:lineRule="exact"/>
        <w:rPr>
          <w:rFonts w:cs="Arial"/>
          <w:sz w:val="12"/>
          <w:szCs w:val="12"/>
        </w:rPr>
      </w:pPr>
    </w:p>
    <w:p w:rsidR="00C94A95" w:rsidRPr="0033498E" w:rsidRDefault="00C94A95">
      <w:pPr>
        <w:kinsoku w:val="0"/>
        <w:overflowPunct w:val="0"/>
        <w:spacing w:before="4" w:line="120" w:lineRule="exact"/>
        <w:rPr>
          <w:rFonts w:cs="Arial"/>
          <w:sz w:val="12"/>
          <w:szCs w:val="12"/>
        </w:rPr>
      </w:pPr>
    </w:p>
    <w:tbl>
      <w:tblPr>
        <w:tblStyle w:val="TableGrid"/>
        <w:tblW w:w="0" w:type="auto"/>
        <w:tblLook w:val="04A0" w:firstRow="1" w:lastRow="0" w:firstColumn="1" w:lastColumn="0" w:noHBand="0" w:noVBand="1"/>
      </w:tblPr>
      <w:tblGrid>
        <w:gridCol w:w="1217"/>
        <w:gridCol w:w="989"/>
        <w:gridCol w:w="1526"/>
        <w:gridCol w:w="1830"/>
        <w:gridCol w:w="4581"/>
      </w:tblGrid>
      <w:tr w:rsidR="002F17D2" w:rsidRPr="0033498E" w:rsidTr="00C2545E">
        <w:tc>
          <w:tcPr>
            <w:tcW w:w="10203" w:type="dxa"/>
            <w:gridSpan w:val="5"/>
          </w:tcPr>
          <w:p w:rsidR="002F17D2" w:rsidRPr="0033498E" w:rsidRDefault="002F17D2">
            <w:pPr>
              <w:kinsoku w:val="0"/>
              <w:overflowPunct w:val="0"/>
              <w:spacing w:line="200" w:lineRule="exact"/>
              <w:rPr>
                <w:rFonts w:cs="Arial"/>
                <w:b/>
                <w:sz w:val="20"/>
                <w:szCs w:val="20"/>
              </w:rPr>
            </w:pPr>
            <w:r w:rsidRPr="0033498E">
              <w:rPr>
                <w:rFonts w:cs="Arial"/>
                <w:b/>
                <w:sz w:val="20"/>
                <w:szCs w:val="20"/>
              </w:rPr>
              <w:t>Document Change Control</w:t>
            </w:r>
          </w:p>
          <w:p w:rsidR="00C94A95" w:rsidRPr="0033498E" w:rsidRDefault="00C94A95">
            <w:pPr>
              <w:kinsoku w:val="0"/>
              <w:overflowPunct w:val="0"/>
              <w:spacing w:line="200" w:lineRule="exact"/>
              <w:rPr>
                <w:rFonts w:cs="Arial"/>
                <w:b/>
                <w:sz w:val="20"/>
                <w:szCs w:val="20"/>
              </w:rPr>
            </w:pPr>
          </w:p>
        </w:tc>
      </w:tr>
      <w:tr w:rsidR="002F17D2" w:rsidRPr="0033498E" w:rsidTr="0033498E">
        <w:tc>
          <w:tcPr>
            <w:tcW w:w="1217" w:type="dxa"/>
          </w:tcPr>
          <w:p w:rsidR="002F17D2" w:rsidRPr="0033498E" w:rsidRDefault="002F17D2">
            <w:pPr>
              <w:kinsoku w:val="0"/>
              <w:overflowPunct w:val="0"/>
              <w:spacing w:line="200" w:lineRule="exact"/>
              <w:rPr>
                <w:rFonts w:cs="Arial"/>
                <w:b/>
                <w:sz w:val="20"/>
                <w:szCs w:val="20"/>
              </w:rPr>
            </w:pPr>
            <w:r w:rsidRPr="0033498E">
              <w:rPr>
                <w:rFonts w:cs="Arial"/>
                <w:b/>
                <w:sz w:val="20"/>
                <w:szCs w:val="20"/>
              </w:rPr>
              <w:t>Date of Version</w:t>
            </w:r>
          </w:p>
        </w:tc>
        <w:tc>
          <w:tcPr>
            <w:tcW w:w="990" w:type="dxa"/>
          </w:tcPr>
          <w:p w:rsidR="002F17D2" w:rsidRPr="0033498E" w:rsidRDefault="002F17D2">
            <w:pPr>
              <w:kinsoku w:val="0"/>
              <w:overflowPunct w:val="0"/>
              <w:spacing w:line="200" w:lineRule="exact"/>
              <w:rPr>
                <w:rFonts w:cs="Arial"/>
                <w:b/>
                <w:sz w:val="20"/>
                <w:szCs w:val="20"/>
              </w:rPr>
            </w:pPr>
            <w:r w:rsidRPr="0033498E">
              <w:rPr>
                <w:rFonts w:cs="Arial"/>
                <w:b/>
                <w:sz w:val="20"/>
                <w:szCs w:val="20"/>
              </w:rPr>
              <w:t>Version Number</w:t>
            </w:r>
          </w:p>
          <w:p w:rsidR="00C94A95" w:rsidRPr="0033498E" w:rsidRDefault="00C94A95">
            <w:pPr>
              <w:kinsoku w:val="0"/>
              <w:overflowPunct w:val="0"/>
              <w:spacing w:line="200" w:lineRule="exact"/>
              <w:rPr>
                <w:rFonts w:cs="Arial"/>
                <w:b/>
                <w:sz w:val="20"/>
                <w:szCs w:val="20"/>
              </w:rPr>
            </w:pPr>
          </w:p>
        </w:tc>
        <w:tc>
          <w:tcPr>
            <w:tcW w:w="1529" w:type="dxa"/>
          </w:tcPr>
          <w:p w:rsidR="002F17D2" w:rsidRPr="0033498E" w:rsidRDefault="002F17D2">
            <w:pPr>
              <w:kinsoku w:val="0"/>
              <w:overflowPunct w:val="0"/>
              <w:spacing w:line="200" w:lineRule="exact"/>
              <w:rPr>
                <w:rFonts w:cs="Arial"/>
                <w:b/>
                <w:sz w:val="20"/>
                <w:szCs w:val="20"/>
              </w:rPr>
            </w:pPr>
            <w:r w:rsidRPr="0033498E">
              <w:rPr>
                <w:rFonts w:cs="Arial"/>
                <w:b/>
                <w:sz w:val="20"/>
                <w:szCs w:val="20"/>
              </w:rPr>
              <w:t>Lead for Revisions</w:t>
            </w:r>
          </w:p>
        </w:tc>
        <w:tc>
          <w:tcPr>
            <w:tcW w:w="1835" w:type="dxa"/>
          </w:tcPr>
          <w:p w:rsidR="002F17D2" w:rsidRPr="0033498E" w:rsidRDefault="002F17D2">
            <w:pPr>
              <w:kinsoku w:val="0"/>
              <w:overflowPunct w:val="0"/>
              <w:spacing w:line="200" w:lineRule="exact"/>
              <w:rPr>
                <w:rFonts w:cs="Arial"/>
                <w:b/>
                <w:sz w:val="20"/>
                <w:szCs w:val="20"/>
              </w:rPr>
            </w:pPr>
            <w:r w:rsidRPr="0033498E">
              <w:rPr>
                <w:rFonts w:cs="Arial"/>
                <w:b/>
                <w:sz w:val="20"/>
                <w:szCs w:val="20"/>
              </w:rPr>
              <w:t>Type of Revision</w:t>
            </w:r>
          </w:p>
          <w:p w:rsidR="00C94A95" w:rsidRPr="0033498E" w:rsidRDefault="00C94A95">
            <w:pPr>
              <w:kinsoku w:val="0"/>
              <w:overflowPunct w:val="0"/>
              <w:spacing w:line="200" w:lineRule="exact"/>
              <w:rPr>
                <w:rFonts w:cs="Arial"/>
                <w:b/>
                <w:sz w:val="20"/>
                <w:szCs w:val="20"/>
              </w:rPr>
            </w:pPr>
            <w:r w:rsidRPr="0033498E">
              <w:rPr>
                <w:rFonts w:cs="Arial"/>
                <w:b/>
                <w:sz w:val="20"/>
                <w:szCs w:val="20"/>
              </w:rPr>
              <w:t>(Major/Minor)</w:t>
            </w:r>
          </w:p>
        </w:tc>
        <w:tc>
          <w:tcPr>
            <w:tcW w:w="4632" w:type="dxa"/>
          </w:tcPr>
          <w:p w:rsidR="002F17D2" w:rsidRPr="0033498E" w:rsidRDefault="002F17D2">
            <w:pPr>
              <w:kinsoku w:val="0"/>
              <w:overflowPunct w:val="0"/>
              <w:spacing w:line="200" w:lineRule="exact"/>
              <w:rPr>
                <w:rFonts w:cs="Arial"/>
                <w:b/>
                <w:sz w:val="20"/>
                <w:szCs w:val="20"/>
              </w:rPr>
            </w:pPr>
            <w:r w:rsidRPr="0033498E">
              <w:rPr>
                <w:rFonts w:cs="Arial"/>
                <w:b/>
                <w:sz w:val="20"/>
                <w:szCs w:val="20"/>
              </w:rPr>
              <w:t>Description of Revisions</w:t>
            </w:r>
          </w:p>
        </w:tc>
      </w:tr>
      <w:tr w:rsidR="002F17D2" w:rsidRPr="0033498E" w:rsidTr="0033498E">
        <w:trPr>
          <w:trHeight w:val="1691"/>
        </w:trPr>
        <w:tc>
          <w:tcPr>
            <w:tcW w:w="1217" w:type="dxa"/>
          </w:tcPr>
          <w:p w:rsidR="00C94A95" w:rsidRPr="0033498E" w:rsidRDefault="006274AF">
            <w:pPr>
              <w:kinsoku w:val="0"/>
              <w:overflowPunct w:val="0"/>
              <w:spacing w:line="200" w:lineRule="exact"/>
              <w:rPr>
                <w:rFonts w:cs="Arial"/>
                <w:sz w:val="20"/>
                <w:szCs w:val="20"/>
              </w:rPr>
            </w:pPr>
            <w:r w:rsidRPr="0033498E">
              <w:rPr>
                <w:rFonts w:cs="Arial"/>
                <w:sz w:val="20"/>
                <w:szCs w:val="20"/>
              </w:rPr>
              <w:t>18/03/2020</w:t>
            </w:r>
          </w:p>
          <w:p w:rsidR="00F339D5" w:rsidRPr="0033498E" w:rsidRDefault="00F339D5">
            <w:pPr>
              <w:kinsoku w:val="0"/>
              <w:overflowPunct w:val="0"/>
              <w:spacing w:line="200" w:lineRule="exact"/>
              <w:rPr>
                <w:rFonts w:cs="Arial"/>
                <w:sz w:val="20"/>
                <w:szCs w:val="20"/>
              </w:rPr>
            </w:pPr>
          </w:p>
        </w:tc>
        <w:tc>
          <w:tcPr>
            <w:tcW w:w="990" w:type="dxa"/>
          </w:tcPr>
          <w:p w:rsidR="002F17D2" w:rsidRPr="0033498E" w:rsidRDefault="00F339D5">
            <w:pPr>
              <w:kinsoku w:val="0"/>
              <w:overflowPunct w:val="0"/>
              <w:spacing w:line="200" w:lineRule="exact"/>
              <w:rPr>
                <w:rFonts w:cs="Arial"/>
                <w:sz w:val="20"/>
                <w:szCs w:val="20"/>
              </w:rPr>
            </w:pPr>
            <w:r w:rsidRPr="0033498E">
              <w:rPr>
                <w:rFonts w:cs="Arial"/>
                <w:sz w:val="20"/>
                <w:szCs w:val="20"/>
              </w:rPr>
              <w:t>1</w:t>
            </w:r>
          </w:p>
        </w:tc>
        <w:tc>
          <w:tcPr>
            <w:tcW w:w="1529" w:type="dxa"/>
          </w:tcPr>
          <w:p w:rsidR="002F17D2" w:rsidRPr="0033498E" w:rsidRDefault="006274AF">
            <w:pPr>
              <w:kinsoku w:val="0"/>
              <w:overflowPunct w:val="0"/>
              <w:spacing w:line="200" w:lineRule="exact"/>
              <w:rPr>
                <w:rFonts w:cs="Arial"/>
                <w:sz w:val="20"/>
                <w:szCs w:val="20"/>
              </w:rPr>
            </w:pPr>
            <w:r w:rsidRPr="0033498E">
              <w:rPr>
                <w:rFonts w:cs="Arial"/>
                <w:sz w:val="20"/>
                <w:szCs w:val="20"/>
              </w:rPr>
              <w:t xml:space="preserve">Director of Corporate </w:t>
            </w:r>
            <w:r w:rsidR="0033498E" w:rsidRPr="0033498E">
              <w:rPr>
                <w:rFonts w:cs="Arial"/>
                <w:sz w:val="20"/>
                <w:szCs w:val="20"/>
              </w:rPr>
              <w:t>Governance</w:t>
            </w:r>
          </w:p>
        </w:tc>
        <w:tc>
          <w:tcPr>
            <w:tcW w:w="1835" w:type="dxa"/>
          </w:tcPr>
          <w:p w:rsidR="002F17D2" w:rsidRPr="0033498E" w:rsidRDefault="00F339D5">
            <w:pPr>
              <w:kinsoku w:val="0"/>
              <w:overflowPunct w:val="0"/>
              <w:spacing w:line="200" w:lineRule="exact"/>
              <w:rPr>
                <w:rFonts w:cs="Arial"/>
                <w:sz w:val="20"/>
                <w:szCs w:val="20"/>
              </w:rPr>
            </w:pPr>
            <w:r w:rsidRPr="0033498E">
              <w:rPr>
                <w:rFonts w:cs="Arial"/>
                <w:sz w:val="20"/>
                <w:szCs w:val="20"/>
              </w:rPr>
              <w:t>Major</w:t>
            </w:r>
          </w:p>
        </w:tc>
        <w:tc>
          <w:tcPr>
            <w:tcW w:w="4632" w:type="dxa"/>
          </w:tcPr>
          <w:p w:rsidR="002F17D2" w:rsidRPr="0033498E" w:rsidRDefault="00F339D5">
            <w:pPr>
              <w:kinsoku w:val="0"/>
              <w:overflowPunct w:val="0"/>
              <w:spacing w:line="200" w:lineRule="exact"/>
              <w:rPr>
                <w:rFonts w:cs="Arial"/>
                <w:sz w:val="20"/>
                <w:szCs w:val="20"/>
              </w:rPr>
            </w:pPr>
            <w:r w:rsidRPr="0033498E">
              <w:rPr>
                <w:rFonts w:cs="Arial"/>
                <w:sz w:val="20"/>
                <w:szCs w:val="20"/>
              </w:rPr>
              <w:t>Initial draft for comment</w:t>
            </w:r>
          </w:p>
        </w:tc>
      </w:tr>
    </w:tbl>
    <w:p w:rsidR="00C600A2" w:rsidRPr="0033498E" w:rsidRDefault="00C600A2">
      <w:pPr>
        <w:kinsoku w:val="0"/>
        <w:overflowPunct w:val="0"/>
        <w:spacing w:line="200" w:lineRule="exact"/>
        <w:rPr>
          <w:rFonts w:cs="Arial"/>
          <w:sz w:val="20"/>
          <w:szCs w:val="20"/>
        </w:rPr>
      </w:pPr>
    </w:p>
    <w:p w:rsidR="002F17D2" w:rsidRPr="0033498E" w:rsidRDefault="002F17D2">
      <w:pPr>
        <w:kinsoku w:val="0"/>
        <w:overflowPunct w:val="0"/>
        <w:spacing w:line="200" w:lineRule="exact"/>
        <w:rPr>
          <w:rFonts w:cs="Arial"/>
          <w:sz w:val="20"/>
          <w:szCs w:val="20"/>
        </w:rPr>
      </w:pPr>
    </w:p>
    <w:p w:rsidR="001A4188" w:rsidRDefault="001A4188">
      <w:pPr>
        <w:pStyle w:val="TOCHeading"/>
        <w:rPr>
          <w:rFonts w:ascii="Arial" w:eastAsia="Times New Roman" w:hAnsi="Arial" w:cs="Times New Roman"/>
          <w:b w:val="0"/>
          <w:bCs w:val="0"/>
          <w:color w:val="auto"/>
          <w:sz w:val="24"/>
          <w:szCs w:val="24"/>
          <w:lang w:val="en-GB" w:eastAsia="en-GB"/>
        </w:rPr>
      </w:pPr>
    </w:p>
    <w:p w:rsidR="001A4188" w:rsidRDefault="001A4188">
      <w:pPr>
        <w:pStyle w:val="TOCHeading"/>
        <w:rPr>
          <w:rFonts w:ascii="Arial" w:eastAsia="Times New Roman" w:hAnsi="Arial" w:cs="Times New Roman"/>
          <w:b w:val="0"/>
          <w:bCs w:val="0"/>
          <w:color w:val="auto"/>
          <w:sz w:val="24"/>
          <w:szCs w:val="24"/>
          <w:lang w:val="en-GB" w:eastAsia="en-GB"/>
        </w:rPr>
      </w:pPr>
    </w:p>
    <w:p w:rsidR="001A4188" w:rsidRDefault="001A4188">
      <w:pPr>
        <w:pStyle w:val="TOCHeading"/>
        <w:rPr>
          <w:rFonts w:ascii="Arial" w:eastAsia="Times New Roman" w:hAnsi="Arial" w:cs="Times New Roman"/>
          <w:b w:val="0"/>
          <w:bCs w:val="0"/>
          <w:color w:val="auto"/>
          <w:sz w:val="24"/>
          <w:szCs w:val="24"/>
          <w:lang w:val="en-GB" w:eastAsia="en-GB"/>
        </w:rPr>
      </w:pPr>
    </w:p>
    <w:sdt>
      <w:sdtPr>
        <w:rPr>
          <w:rFonts w:ascii="Arial" w:eastAsia="Times New Roman" w:hAnsi="Arial" w:cs="Times New Roman"/>
          <w:b w:val="0"/>
          <w:bCs w:val="0"/>
          <w:color w:val="auto"/>
          <w:sz w:val="24"/>
          <w:szCs w:val="24"/>
          <w:lang w:val="en-GB" w:eastAsia="en-GB"/>
        </w:rPr>
        <w:id w:val="-2131081132"/>
        <w:docPartObj>
          <w:docPartGallery w:val="Table of Contents"/>
          <w:docPartUnique/>
        </w:docPartObj>
      </w:sdtPr>
      <w:sdtEndPr>
        <w:rPr>
          <w:noProof/>
        </w:rPr>
      </w:sdtEndPr>
      <w:sdtContent>
        <w:p w:rsidR="00E24643" w:rsidRDefault="00E24643">
          <w:pPr>
            <w:pStyle w:val="TOCHeading"/>
          </w:pPr>
          <w:r>
            <w:t>Contents</w:t>
          </w:r>
        </w:p>
        <w:p w:rsidR="00E24643" w:rsidRDefault="00E24643">
          <w:pPr>
            <w:pStyle w:val="TOC1"/>
            <w:tabs>
              <w:tab w:val="left" w:pos="440"/>
              <w:tab w:val="right" w:leader="dot" w:pos="9917"/>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5438604" w:history="1">
            <w:r w:rsidRPr="00AD3D35">
              <w:rPr>
                <w:rStyle w:val="Hyperlink"/>
                <w:noProof/>
              </w:rPr>
              <w:t>1.</w:t>
            </w:r>
            <w:r>
              <w:rPr>
                <w:rFonts w:asciiTheme="minorHAnsi" w:eastAsiaTheme="minorEastAsia" w:hAnsiTheme="minorHAnsi" w:cstheme="minorBidi"/>
                <w:noProof/>
                <w:sz w:val="22"/>
                <w:szCs w:val="22"/>
              </w:rPr>
              <w:tab/>
            </w:r>
            <w:r w:rsidRPr="00AD3D35">
              <w:rPr>
                <w:rStyle w:val="Hyperlink"/>
                <w:noProof/>
              </w:rPr>
              <w:t>Constitution of the Committee</w:t>
            </w:r>
            <w:r>
              <w:rPr>
                <w:noProof/>
                <w:webHidden/>
              </w:rPr>
              <w:tab/>
            </w:r>
            <w:r>
              <w:rPr>
                <w:noProof/>
                <w:webHidden/>
              </w:rPr>
              <w:fldChar w:fldCharType="begin"/>
            </w:r>
            <w:r>
              <w:rPr>
                <w:noProof/>
                <w:webHidden/>
              </w:rPr>
              <w:instrText xml:space="preserve"> PAGEREF _Toc35438604 \h </w:instrText>
            </w:r>
            <w:r>
              <w:rPr>
                <w:noProof/>
                <w:webHidden/>
              </w:rPr>
            </w:r>
            <w:r>
              <w:rPr>
                <w:noProof/>
                <w:webHidden/>
              </w:rPr>
              <w:fldChar w:fldCharType="separate"/>
            </w:r>
            <w:r w:rsidR="00C62B0B">
              <w:rPr>
                <w:noProof/>
                <w:webHidden/>
              </w:rPr>
              <w:t>3</w:t>
            </w:r>
            <w:r>
              <w:rPr>
                <w:noProof/>
                <w:webHidden/>
              </w:rPr>
              <w:fldChar w:fldCharType="end"/>
            </w:r>
          </w:hyperlink>
        </w:p>
        <w:p w:rsidR="00E24643" w:rsidRDefault="00E85611">
          <w:pPr>
            <w:pStyle w:val="TOC1"/>
            <w:tabs>
              <w:tab w:val="left" w:pos="440"/>
              <w:tab w:val="right" w:leader="dot" w:pos="9917"/>
            </w:tabs>
            <w:rPr>
              <w:rFonts w:asciiTheme="minorHAnsi" w:eastAsiaTheme="minorEastAsia" w:hAnsiTheme="minorHAnsi" w:cstheme="minorBidi"/>
              <w:noProof/>
              <w:sz w:val="22"/>
              <w:szCs w:val="22"/>
            </w:rPr>
          </w:pPr>
          <w:hyperlink w:anchor="_Toc35438605" w:history="1">
            <w:r w:rsidR="00E24643" w:rsidRPr="00AD3D35">
              <w:rPr>
                <w:rStyle w:val="Hyperlink"/>
                <w:noProof/>
              </w:rPr>
              <w:t>2.</w:t>
            </w:r>
            <w:r w:rsidR="00E24643">
              <w:rPr>
                <w:rFonts w:asciiTheme="minorHAnsi" w:eastAsiaTheme="minorEastAsia" w:hAnsiTheme="minorHAnsi" w:cstheme="minorBidi"/>
                <w:noProof/>
                <w:sz w:val="22"/>
                <w:szCs w:val="22"/>
              </w:rPr>
              <w:tab/>
            </w:r>
            <w:r w:rsidR="00E24643" w:rsidRPr="00AD3D35">
              <w:rPr>
                <w:rStyle w:val="Hyperlink"/>
                <w:noProof/>
              </w:rPr>
              <w:t>Purpose</w:t>
            </w:r>
            <w:r w:rsidR="00E24643">
              <w:rPr>
                <w:noProof/>
                <w:webHidden/>
              </w:rPr>
              <w:tab/>
            </w:r>
            <w:r w:rsidR="00E24643">
              <w:rPr>
                <w:noProof/>
                <w:webHidden/>
              </w:rPr>
              <w:fldChar w:fldCharType="begin"/>
            </w:r>
            <w:r w:rsidR="00E24643">
              <w:rPr>
                <w:noProof/>
                <w:webHidden/>
              </w:rPr>
              <w:instrText xml:space="preserve"> PAGEREF _Toc35438605 \h </w:instrText>
            </w:r>
            <w:r w:rsidR="00E24643">
              <w:rPr>
                <w:noProof/>
                <w:webHidden/>
              </w:rPr>
            </w:r>
            <w:r w:rsidR="00E24643">
              <w:rPr>
                <w:noProof/>
                <w:webHidden/>
              </w:rPr>
              <w:fldChar w:fldCharType="separate"/>
            </w:r>
            <w:r w:rsidR="00C62B0B">
              <w:rPr>
                <w:noProof/>
                <w:webHidden/>
              </w:rPr>
              <w:t>3</w:t>
            </w:r>
            <w:r w:rsidR="00E24643">
              <w:rPr>
                <w:noProof/>
                <w:webHidden/>
              </w:rPr>
              <w:fldChar w:fldCharType="end"/>
            </w:r>
          </w:hyperlink>
        </w:p>
        <w:p w:rsidR="00E24643" w:rsidRDefault="00E85611">
          <w:pPr>
            <w:pStyle w:val="TOC1"/>
            <w:tabs>
              <w:tab w:val="left" w:pos="440"/>
              <w:tab w:val="right" w:leader="dot" w:pos="9917"/>
            </w:tabs>
            <w:rPr>
              <w:rFonts w:asciiTheme="minorHAnsi" w:eastAsiaTheme="minorEastAsia" w:hAnsiTheme="minorHAnsi" w:cstheme="minorBidi"/>
              <w:noProof/>
              <w:sz w:val="22"/>
              <w:szCs w:val="22"/>
            </w:rPr>
          </w:pPr>
          <w:hyperlink w:anchor="_Toc35438606" w:history="1">
            <w:r w:rsidR="00E24643" w:rsidRPr="00AD3D35">
              <w:rPr>
                <w:rStyle w:val="Hyperlink"/>
                <w:noProof/>
              </w:rPr>
              <w:t>3.</w:t>
            </w:r>
            <w:r w:rsidR="00E24643">
              <w:rPr>
                <w:rFonts w:asciiTheme="minorHAnsi" w:eastAsiaTheme="minorEastAsia" w:hAnsiTheme="minorHAnsi" w:cstheme="minorBidi"/>
                <w:noProof/>
                <w:sz w:val="22"/>
                <w:szCs w:val="22"/>
              </w:rPr>
              <w:tab/>
            </w:r>
            <w:r w:rsidR="00E24643" w:rsidRPr="00AD3D35">
              <w:rPr>
                <w:rStyle w:val="Hyperlink"/>
                <w:noProof/>
              </w:rPr>
              <w:t>Authority</w:t>
            </w:r>
            <w:r w:rsidR="00E24643">
              <w:rPr>
                <w:noProof/>
                <w:webHidden/>
              </w:rPr>
              <w:tab/>
            </w:r>
            <w:r w:rsidR="00E24643">
              <w:rPr>
                <w:noProof/>
                <w:webHidden/>
              </w:rPr>
              <w:fldChar w:fldCharType="begin"/>
            </w:r>
            <w:r w:rsidR="00E24643">
              <w:rPr>
                <w:noProof/>
                <w:webHidden/>
              </w:rPr>
              <w:instrText xml:space="preserve"> PAGEREF _Toc35438606 \h </w:instrText>
            </w:r>
            <w:r w:rsidR="00E24643">
              <w:rPr>
                <w:noProof/>
                <w:webHidden/>
              </w:rPr>
            </w:r>
            <w:r w:rsidR="00E24643">
              <w:rPr>
                <w:noProof/>
                <w:webHidden/>
              </w:rPr>
              <w:fldChar w:fldCharType="separate"/>
            </w:r>
            <w:r w:rsidR="00C62B0B">
              <w:rPr>
                <w:noProof/>
                <w:webHidden/>
              </w:rPr>
              <w:t>4</w:t>
            </w:r>
            <w:r w:rsidR="00E24643">
              <w:rPr>
                <w:noProof/>
                <w:webHidden/>
              </w:rPr>
              <w:fldChar w:fldCharType="end"/>
            </w:r>
          </w:hyperlink>
        </w:p>
        <w:p w:rsidR="00E24643" w:rsidRDefault="00E85611">
          <w:pPr>
            <w:pStyle w:val="TOC1"/>
            <w:tabs>
              <w:tab w:val="left" w:pos="440"/>
              <w:tab w:val="right" w:leader="dot" w:pos="9917"/>
            </w:tabs>
            <w:rPr>
              <w:rFonts w:asciiTheme="minorHAnsi" w:eastAsiaTheme="minorEastAsia" w:hAnsiTheme="minorHAnsi" w:cstheme="minorBidi"/>
              <w:noProof/>
              <w:sz w:val="22"/>
              <w:szCs w:val="22"/>
            </w:rPr>
          </w:pPr>
          <w:hyperlink w:anchor="_Toc35438607" w:history="1">
            <w:r w:rsidR="00E24643" w:rsidRPr="00AD3D35">
              <w:rPr>
                <w:rStyle w:val="Hyperlink"/>
                <w:noProof/>
              </w:rPr>
              <w:t>4.</w:t>
            </w:r>
            <w:r w:rsidR="00E24643">
              <w:rPr>
                <w:rFonts w:asciiTheme="minorHAnsi" w:eastAsiaTheme="minorEastAsia" w:hAnsiTheme="minorHAnsi" w:cstheme="minorBidi"/>
                <w:noProof/>
                <w:sz w:val="22"/>
                <w:szCs w:val="22"/>
              </w:rPr>
              <w:tab/>
            </w:r>
            <w:r w:rsidR="00E24643" w:rsidRPr="00AD3D35">
              <w:rPr>
                <w:rStyle w:val="Hyperlink"/>
                <w:noProof/>
              </w:rPr>
              <w:t>Membership and attendance</w:t>
            </w:r>
            <w:r w:rsidR="00E24643">
              <w:rPr>
                <w:noProof/>
                <w:webHidden/>
              </w:rPr>
              <w:tab/>
            </w:r>
            <w:r w:rsidR="00E24643">
              <w:rPr>
                <w:noProof/>
                <w:webHidden/>
              </w:rPr>
              <w:fldChar w:fldCharType="begin"/>
            </w:r>
            <w:r w:rsidR="00E24643">
              <w:rPr>
                <w:noProof/>
                <w:webHidden/>
              </w:rPr>
              <w:instrText xml:space="preserve"> PAGEREF _Toc35438607 \h </w:instrText>
            </w:r>
            <w:r w:rsidR="00E24643">
              <w:rPr>
                <w:noProof/>
                <w:webHidden/>
              </w:rPr>
            </w:r>
            <w:r w:rsidR="00E24643">
              <w:rPr>
                <w:noProof/>
                <w:webHidden/>
              </w:rPr>
              <w:fldChar w:fldCharType="separate"/>
            </w:r>
            <w:r w:rsidR="00C62B0B">
              <w:rPr>
                <w:noProof/>
                <w:webHidden/>
              </w:rPr>
              <w:t>5</w:t>
            </w:r>
            <w:r w:rsidR="00E24643">
              <w:rPr>
                <w:noProof/>
                <w:webHidden/>
              </w:rPr>
              <w:fldChar w:fldCharType="end"/>
            </w:r>
          </w:hyperlink>
        </w:p>
        <w:p w:rsidR="00E24643" w:rsidRDefault="00E85611">
          <w:pPr>
            <w:pStyle w:val="TOC1"/>
            <w:tabs>
              <w:tab w:val="left" w:pos="440"/>
              <w:tab w:val="right" w:leader="dot" w:pos="9917"/>
            </w:tabs>
            <w:rPr>
              <w:rFonts w:asciiTheme="minorHAnsi" w:eastAsiaTheme="minorEastAsia" w:hAnsiTheme="minorHAnsi" w:cstheme="minorBidi"/>
              <w:noProof/>
              <w:sz w:val="22"/>
              <w:szCs w:val="22"/>
            </w:rPr>
          </w:pPr>
          <w:hyperlink w:anchor="_Toc35438608" w:history="1">
            <w:r w:rsidR="00E24643" w:rsidRPr="00AD3D35">
              <w:rPr>
                <w:rStyle w:val="Hyperlink"/>
                <w:noProof/>
              </w:rPr>
              <w:t>5.</w:t>
            </w:r>
            <w:r w:rsidR="00E24643">
              <w:rPr>
                <w:rFonts w:asciiTheme="minorHAnsi" w:eastAsiaTheme="minorEastAsia" w:hAnsiTheme="minorHAnsi" w:cstheme="minorBidi"/>
                <w:noProof/>
                <w:sz w:val="22"/>
                <w:szCs w:val="22"/>
              </w:rPr>
              <w:tab/>
            </w:r>
            <w:r w:rsidR="00E24643" w:rsidRPr="00AD3D35">
              <w:rPr>
                <w:rStyle w:val="Hyperlink"/>
                <w:noProof/>
              </w:rPr>
              <w:t>Quorum</w:t>
            </w:r>
            <w:r w:rsidR="00E24643">
              <w:rPr>
                <w:noProof/>
                <w:webHidden/>
              </w:rPr>
              <w:tab/>
            </w:r>
            <w:r w:rsidR="00E24643">
              <w:rPr>
                <w:noProof/>
                <w:webHidden/>
              </w:rPr>
              <w:fldChar w:fldCharType="begin"/>
            </w:r>
            <w:r w:rsidR="00E24643">
              <w:rPr>
                <w:noProof/>
                <w:webHidden/>
              </w:rPr>
              <w:instrText xml:space="preserve"> PAGEREF _Toc35438608 \h </w:instrText>
            </w:r>
            <w:r w:rsidR="00E24643">
              <w:rPr>
                <w:noProof/>
                <w:webHidden/>
              </w:rPr>
            </w:r>
            <w:r w:rsidR="00E24643">
              <w:rPr>
                <w:noProof/>
                <w:webHidden/>
              </w:rPr>
              <w:fldChar w:fldCharType="separate"/>
            </w:r>
            <w:r w:rsidR="00C62B0B">
              <w:rPr>
                <w:noProof/>
                <w:webHidden/>
              </w:rPr>
              <w:t>5</w:t>
            </w:r>
            <w:r w:rsidR="00E24643">
              <w:rPr>
                <w:noProof/>
                <w:webHidden/>
              </w:rPr>
              <w:fldChar w:fldCharType="end"/>
            </w:r>
          </w:hyperlink>
        </w:p>
        <w:p w:rsidR="00E24643" w:rsidRDefault="00E85611">
          <w:pPr>
            <w:pStyle w:val="TOC1"/>
            <w:tabs>
              <w:tab w:val="left" w:pos="440"/>
              <w:tab w:val="right" w:leader="dot" w:pos="9917"/>
            </w:tabs>
            <w:rPr>
              <w:rFonts w:asciiTheme="minorHAnsi" w:eastAsiaTheme="minorEastAsia" w:hAnsiTheme="minorHAnsi" w:cstheme="minorBidi"/>
              <w:noProof/>
              <w:sz w:val="22"/>
              <w:szCs w:val="22"/>
            </w:rPr>
          </w:pPr>
          <w:hyperlink w:anchor="_Toc35438609" w:history="1">
            <w:r w:rsidR="00E24643" w:rsidRPr="00AD3D35">
              <w:rPr>
                <w:rStyle w:val="Hyperlink"/>
                <w:noProof/>
              </w:rPr>
              <w:t>6.</w:t>
            </w:r>
            <w:r w:rsidR="00E24643">
              <w:rPr>
                <w:rFonts w:asciiTheme="minorHAnsi" w:eastAsiaTheme="minorEastAsia" w:hAnsiTheme="minorHAnsi" w:cstheme="minorBidi"/>
                <w:noProof/>
                <w:sz w:val="22"/>
                <w:szCs w:val="22"/>
              </w:rPr>
              <w:tab/>
            </w:r>
            <w:r w:rsidR="00E24643" w:rsidRPr="00AD3D35">
              <w:rPr>
                <w:rStyle w:val="Hyperlink"/>
                <w:noProof/>
              </w:rPr>
              <w:t>Duties</w:t>
            </w:r>
            <w:r w:rsidR="00E24643">
              <w:rPr>
                <w:noProof/>
                <w:webHidden/>
              </w:rPr>
              <w:tab/>
            </w:r>
            <w:r w:rsidR="00E24643">
              <w:rPr>
                <w:noProof/>
                <w:webHidden/>
              </w:rPr>
              <w:fldChar w:fldCharType="begin"/>
            </w:r>
            <w:r w:rsidR="00E24643">
              <w:rPr>
                <w:noProof/>
                <w:webHidden/>
              </w:rPr>
              <w:instrText xml:space="preserve"> PAGEREF _Toc35438609 \h </w:instrText>
            </w:r>
            <w:r w:rsidR="00E24643">
              <w:rPr>
                <w:noProof/>
                <w:webHidden/>
              </w:rPr>
            </w:r>
            <w:r w:rsidR="00E24643">
              <w:rPr>
                <w:noProof/>
                <w:webHidden/>
              </w:rPr>
              <w:fldChar w:fldCharType="separate"/>
            </w:r>
            <w:r w:rsidR="00C62B0B">
              <w:rPr>
                <w:noProof/>
                <w:webHidden/>
              </w:rPr>
              <w:t>5</w:t>
            </w:r>
            <w:r w:rsidR="00E24643">
              <w:rPr>
                <w:noProof/>
                <w:webHidden/>
              </w:rPr>
              <w:fldChar w:fldCharType="end"/>
            </w:r>
          </w:hyperlink>
        </w:p>
        <w:p w:rsidR="00E24643" w:rsidRDefault="00E85611">
          <w:pPr>
            <w:pStyle w:val="TOC1"/>
            <w:tabs>
              <w:tab w:val="left" w:pos="440"/>
              <w:tab w:val="right" w:leader="dot" w:pos="9917"/>
            </w:tabs>
            <w:rPr>
              <w:rFonts w:asciiTheme="minorHAnsi" w:eastAsiaTheme="minorEastAsia" w:hAnsiTheme="minorHAnsi" w:cstheme="minorBidi"/>
              <w:noProof/>
              <w:sz w:val="22"/>
              <w:szCs w:val="22"/>
            </w:rPr>
          </w:pPr>
          <w:hyperlink w:anchor="_Toc35438610" w:history="1">
            <w:r w:rsidR="00E24643" w:rsidRPr="00AD3D35">
              <w:rPr>
                <w:rStyle w:val="Hyperlink"/>
                <w:noProof/>
              </w:rPr>
              <w:t>7.</w:t>
            </w:r>
            <w:r w:rsidR="00E24643">
              <w:rPr>
                <w:rFonts w:asciiTheme="minorHAnsi" w:eastAsiaTheme="minorEastAsia" w:hAnsiTheme="minorHAnsi" w:cstheme="minorBidi"/>
                <w:noProof/>
                <w:sz w:val="22"/>
                <w:szCs w:val="22"/>
              </w:rPr>
              <w:tab/>
            </w:r>
            <w:r w:rsidR="00E24643" w:rsidRPr="00AD3D35">
              <w:rPr>
                <w:rStyle w:val="Hyperlink"/>
                <w:noProof/>
              </w:rPr>
              <w:t>Reporting and Accountability</w:t>
            </w:r>
            <w:r w:rsidR="00E24643">
              <w:rPr>
                <w:noProof/>
                <w:webHidden/>
              </w:rPr>
              <w:tab/>
            </w:r>
            <w:r w:rsidR="00E24643">
              <w:rPr>
                <w:noProof/>
                <w:webHidden/>
              </w:rPr>
              <w:fldChar w:fldCharType="begin"/>
            </w:r>
            <w:r w:rsidR="00E24643">
              <w:rPr>
                <w:noProof/>
                <w:webHidden/>
              </w:rPr>
              <w:instrText xml:space="preserve"> PAGEREF _Toc35438610 \h </w:instrText>
            </w:r>
            <w:r w:rsidR="00E24643">
              <w:rPr>
                <w:noProof/>
                <w:webHidden/>
              </w:rPr>
            </w:r>
            <w:r w:rsidR="00E24643">
              <w:rPr>
                <w:noProof/>
                <w:webHidden/>
              </w:rPr>
              <w:fldChar w:fldCharType="separate"/>
            </w:r>
            <w:r w:rsidR="00C62B0B">
              <w:rPr>
                <w:noProof/>
                <w:webHidden/>
              </w:rPr>
              <w:t>6</w:t>
            </w:r>
            <w:r w:rsidR="00E24643">
              <w:rPr>
                <w:noProof/>
                <w:webHidden/>
              </w:rPr>
              <w:fldChar w:fldCharType="end"/>
            </w:r>
          </w:hyperlink>
        </w:p>
        <w:p w:rsidR="00E24643" w:rsidRDefault="00E85611">
          <w:pPr>
            <w:pStyle w:val="TOC1"/>
            <w:tabs>
              <w:tab w:val="left" w:pos="440"/>
              <w:tab w:val="right" w:leader="dot" w:pos="9917"/>
            </w:tabs>
            <w:rPr>
              <w:rFonts w:asciiTheme="minorHAnsi" w:eastAsiaTheme="minorEastAsia" w:hAnsiTheme="minorHAnsi" w:cstheme="minorBidi"/>
              <w:noProof/>
              <w:sz w:val="22"/>
              <w:szCs w:val="22"/>
            </w:rPr>
          </w:pPr>
          <w:hyperlink w:anchor="_Toc35438611" w:history="1">
            <w:r w:rsidR="00E24643" w:rsidRPr="00AD3D35">
              <w:rPr>
                <w:rStyle w:val="Hyperlink"/>
                <w:noProof/>
              </w:rPr>
              <w:t>8.</w:t>
            </w:r>
            <w:r w:rsidR="00E24643">
              <w:rPr>
                <w:rFonts w:asciiTheme="minorHAnsi" w:eastAsiaTheme="minorEastAsia" w:hAnsiTheme="minorHAnsi" w:cstheme="minorBidi"/>
                <w:noProof/>
                <w:sz w:val="22"/>
                <w:szCs w:val="22"/>
              </w:rPr>
              <w:tab/>
            </w:r>
            <w:r w:rsidR="00E24643" w:rsidRPr="00AD3D35">
              <w:rPr>
                <w:rStyle w:val="Hyperlink"/>
                <w:noProof/>
              </w:rPr>
              <w:t>Administration</w:t>
            </w:r>
            <w:r w:rsidR="00E24643">
              <w:rPr>
                <w:noProof/>
                <w:webHidden/>
              </w:rPr>
              <w:tab/>
            </w:r>
            <w:r w:rsidR="00E24643">
              <w:rPr>
                <w:noProof/>
                <w:webHidden/>
              </w:rPr>
              <w:fldChar w:fldCharType="begin"/>
            </w:r>
            <w:r w:rsidR="00E24643">
              <w:rPr>
                <w:noProof/>
                <w:webHidden/>
              </w:rPr>
              <w:instrText xml:space="preserve"> PAGEREF _Toc35438611 \h </w:instrText>
            </w:r>
            <w:r w:rsidR="00E24643">
              <w:rPr>
                <w:noProof/>
                <w:webHidden/>
              </w:rPr>
            </w:r>
            <w:r w:rsidR="00E24643">
              <w:rPr>
                <w:noProof/>
                <w:webHidden/>
              </w:rPr>
              <w:fldChar w:fldCharType="separate"/>
            </w:r>
            <w:r w:rsidR="00C62B0B">
              <w:rPr>
                <w:noProof/>
                <w:webHidden/>
              </w:rPr>
              <w:t>7</w:t>
            </w:r>
            <w:r w:rsidR="00E24643">
              <w:rPr>
                <w:noProof/>
                <w:webHidden/>
              </w:rPr>
              <w:fldChar w:fldCharType="end"/>
            </w:r>
          </w:hyperlink>
        </w:p>
        <w:p w:rsidR="00E24643" w:rsidRDefault="00E85611">
          <w:pPr>
            <w:pStyle w:val="TOC1"/>
            <w:tabs>
              <w:tab w:val="left" w:pos="440"/>
              <w:tab w:val="right" w:leader="dot" w:pos="9917"/>
            </w:tabs>
            <w:rPr>
              <w:rFonts w:asciiTheme="minorHAnsi" w:eastAsiaTheme="minorEastAsia" w:hAnsiTheme="minorHAnsi" w:cstheme="minorBidi"/>
              <w:noProof/>
              <w:sz w:val="22"/>
              <w:szCs w:val="22"/>
            </w:rPr>
          </w:pPr>
          <w:hyperlink w:anchor="_Toc35438612" w:history="1">
            <w:r w:rsidR="00E24643" w:rsidRPr="00AD3D35">
              <w:rPr>
                <w:rStyle w:val="Hyperlink"/>
                <w:noProof/>
              </w:rPr>
              <w:t>9.</w:t>
            </w:r>
            <w:r w:rsidR="00E24643">
              <w:rPr>
                <w:rFonts w:asciiTheme="minorHAnsi" w:eastAsiaTheme="minorEastAsia" w:hAnsiTheme="minorHAnsi" w:cstheme="minorBidi"/>
                <w:noProof/>
                <w:sz w:val="22"/>
                <w:szCs w:val="22"/>
              </w:rPr>
              <w:tab/>
            </w:r>
            <w:r w:rsidR="00E24643" w:rsidRPr="00AD3D35">
              <w:rPr>
                <w:rStyle w:val="Hyperlink"/>
                <w:noProof/>
              </w:rPr>
              <w:t>Frequency of Meetings</w:t>
            </w:r>
            <w:r w:rsidR="00E24643">
              <w:rPr>
                <w:noProof/>
                <w:webHidden/>
              </w:rPr>
              <w:tab/>
            </w:r>
            <w:r w:rsidR="00E24643">
              <w:rPr>
                <w:noProof/>
                <w:webHidden/>
              </w:rPr>
              <w:fldChar w:fldCharType="begin"/>
            </w:r>
            <w:r w:rsidR="00E24643">
              <w:rPr>
                <w:noProof/>
                <w:webHidden/>
              </w:rPr>
              <w:instrText xml:space="preserve"> PAGEREF _Toc35438612 \h </w:instrText>
            </w:r>
            <w:r w:rsidR="00E24643">
              <w:rPr>
                <w:noProof/>
                <w:webHidden/>
              </w:rPr>
            </w:r>
            <w:r w:rsidR="00E24643">
              <w:rPr>
                <w:noProof/>
                <w:webHidden/>
              </w:rPr>
              <w:fldChar w:fldCharType="separate"/>
            </w:r>
            <w:r w:rsidR="00C62B0B">
              <w:rPr>
                <w:noProof/>
                <w:webHidden/>
              </w:rPr>
              <w:t>7</w:t>
            </w:r>
            <w:r w:rsidR="00E24643">
              <w:rPr>
                <w:noProof/>
                <w:webHidden/>
              </w:rPr>
              <w:fldChar w:fldCharType="end"/>
            </w:r>
          </w:hyperlink>
        </w:p>
        <w:p w:rsidR="00E24643" w:rsidRDefault="00E85611">
          <w:pPr>
            <w:pStyle w:val="TOC1"/>
            <w:tabs>
              <w:tab w:val="left" w:pos="660"/>
              <w:tab w:val="right" w:leader="dot" w:pos="9917"/>
            </w:tabs>
            <w:rPr>
              <w:rFonts w:asciiTheme="minorHAnsi" w:eastAsiaTheme="minorEastAsia" w:hAnsiTheme="minorHAnsi" w:cstheme="minorBidi"/>
              <w:noProof/>
              <w:sz w:val="22"/>
              <w:szCs w:val="22"/>
            </w:rPr>
          </w:pPr>
          <w:hyperlink w:anchor="_Toc35438613" w:history="1">
            <w:r w:rsidR="00E24643" w:rsidRPr="00AD3D35">
              <w:rPr>
                <w:rStyle w:val="Hyperlink"/>
                <w:noProof/>
              </w:rPr>
              <w:t>10.</w:t>
            </w:r>
            <w:r w:rsidR="00E24643">
              <w:rPr>
                <w:rFonts w:asciiTheme="minorHAnsi" w:eastAsiaTheme="minorEastAsia" w:hAnsiTheme="minorHAnsi" w:cstheme="minorBidi"/>
                <w:noProof/>
                <w:sz w:val="22"/>
                <w:szCs w:val="22"/>
              </w:rPr>
              <w:tab/>
            </w:r>
            <w:r w:rsidR="00E24643" w:rsidRPr="00AD3D35">
              <w:rPr>
                <w:rStyle w:val="Hyperlink"/>
                <w:noProof/>
              </w:rPr>
              <w:t>Review of Terms of Reference</w:t>
            </w:r>
            <w:r w:rsidR="00E24643">
              <w:rPr>
                <w:noProof/>
                <w:webHidden/>
              </w:rPr>
              <w:tab/>
            </w:r>
            <w:r w:rsidR="00E24643">
              <w:rPr>
                <w:noProof/>
                <w:webHidden/>
              </w:rPr>
              <w:fldChar w:fldCharType="begin"/>
            </w:r>
            <w:r w:rsidR="00E24643">
              <w:rPr>
                <w:noProof/>
                <w:webHidden/>
              </w:rPr>
              <w:instrText xml:space="preserve"> PAGEREF _Toc35438613 \h </w:instrText>
            </w:r>
            <w:r w:rsidR="00E24643">
              <w:rPr>
                <w:noProof/>
                <w:webHidden/>
              </w:rPr>
            </w:r>
            <w:r w:rsidR="00E24643">
              <w:rPr>
                <w:noProof/>
                <w:webHidden/>
              </w:rPr>
              <w:fldChar w:fldCharType="separate"/>
            </w:r>
            <w:r w:rsidR="00C62B0B">
              <w:rPr>
                <w:noProof/>
                <w:webHidden/>
              </w:rPr>
              <w:t>7</w:t>
            </w:r>
            <w:r w:rsidR="00E24643">
              <w:rPr>
                <w:noProof/>
                <w:webHidden/>
              </w:rPr>
              <w:fldChar w:fldCharType="end"/>
            </w:r>
          </w:hyperlink>
        </w:p>
        <w:p w:rsidR="00E24643" w:rsidRDefault="00E24643">
          <w:r>
            <w:rPr>
              <w:b/>
              <w:bCs/>
              <w:noProof/>
            </w:rPr>
            <w:fldChar w:fldCharType="end"/>
          </w:r>
        </w:p>
      </w:sdtContent>
    </w:sdt>
    <w:p w:rsidR="00C600A2" w:rsidRPr="00642707" w:rsidRDefault="00C600A2" w:rsidP="00642707">
      <w:pPr>
        <w:sectPr w:rsidR="00C600A2" w:rsidRPr="00642707">
          <w:headerReference w:type="default" r:id="rId11"/>
          <w:footerReference w:type="default" r:id="rId12"/>
          <w:pgSz w:w="11907" w:h="16840"/>
          <w:pgMar w:top="1080" w:right="1000" w:bottom="1260" w:left="980" w:header="756" w:footer="1070" w:gutter="0"/>
          <w:cols w:space="720" w:equalWidth="0">
            <w:col w:w="9927"/>
          </w:cols>
          <w:noEndnote/>
        </w:sectPr>
      </w:pPr>
    </w:p>
    <w:p w:rsidR="00C600A2" w:rsidRPr="00642707" w:rsidRDefault="00C600A2" w:rsidP="00321205">
      <w:pPr>
        <w:pStyle w:val="Heading1"/>
        <w:numPr>
          <w:ilvl w:val="0"/>
          <w:numId w:val="25"/>
        </w:numPr>
      </w:pPr>
      <w:bookmarkStart w:id="1" w:name="1._Constitution_of_the_Committee"/>
      <w:bookmarkStart w:id="2" w:name="bookmark0"/>
      <w:bookmarkStart w:id="3" w:name="_Toc35438604"/>
      <w:bookmarkEnd w:id="1"/>
      <w:bookmarkEnd w:id="2"/>
      <w:r w:rsidRPr="00642707">
        <w:lastRenderedPageBreak/>
        <w:t>Constitution of the Committee</w:t>
      </w:r>
      <w:bookmarkEnd w:id="3"/>
    </w:p>
    <w:p w:rsidR="0033498E" w:rsidRPr="00321205" w:rsidRDefault="0033498E" w:rsidP="00321205">
      <w:pPr>
        <w:pStyle w:val="ListParagraph"/>
        <w:numPr>
          <w:ilvl w:val="1"/>
          <w:numId w:val="25"/>
        </w:numPr>
      </w:pPr>
      <w:bookmarkStart w:id="4" w:name="1.1_The_Finance_Committee_(the_Committee"/>
      <w:bookmarkEnd w:id="4"/>
      <w:r w:rsidRPr="00321205">
        <w:t>The Trust is the Corporate Trustee of the group of charitable funds registered with the Charity Commission under the charity registration number 1057589 in the name of Weston Health General Charitable Fund.</w:t>
      </w:r>
    </w:p>
    <w:p w:rsidR="0033498E" w:rsidRPr="00321205" w:rsidRDefault="0033498E" w:rsidP="00321205">
      <w:pPr>
        <w:pStyle w:val="ListParagraph"/>
        <w:numPr>
          <w:ilvl w:val="1"/>
          <w:numId w:val="25"/>
        </w:numPr>
      </w:pPr>
      <w:r w:rsidRPr="00321205">
        <w:t xml:space="preserve">The </w:t>
      </w:r>
      <w:r w:rsidR="00E24643">
        <w:t xml:space="preserve">Board of Directors, acting as the </w:t>
      </w:r>
      <w:r w:rsidRPr="00321205">
        <w:t>Corporate Trustee</w:t>
      </w:r>
      <w:r w:rsidR="00E24643">
        <w:t>,</w:t>
      </w:r>
      <w:r w:rsidRPr="00321205">
        <w:t xml:space="preserve"> hereby resolves to establish a Committee to be known as the Charity Committee.</w:t>
      </w:r>
    </w:p>
    <w:p w:rsidR="007A2BD9" w:rsidRDefault="0033498E" w:rsidP="007A2BD9">
      <w:pPr>
        <w:pStyle w:val="ListParagraph"/>
        <w:numPr>
          <w:ilvl w:val="1"/>
          <w:numId w:val="25"/>
        </w:numPr>
      </w:pPr>
      <w:r w:rsidRPr="00321205">
        <w:t>Its constitution and terms of reference shall be as set out below, and will be subject to amendments approved by the Corporate Trustee.</w:t>
      </w:r>
      <w:bookmarkStart w:id="5" w:name="2._Purpose_and_role"/>
      <w:bookmarkStart w:id="6" w:name="bookmark1"/>
      <w:bookmarkStart w:id="7" w:name="_Toc35438605"/>
      <w:bookmarkEnd w:id="5"/>
      <w:bookmarkEnd w:id="6"/>
    </w:p>
    <w:p w:rsidR="007A2BD9" w:rsidRPr="007A2BD9" w:rsidRDefault="007A2BD9" w:rsidP="007A2BD9">
      <w:pPr>
        <w:pStyle w:val="ListParagraph"/>
        <w:numPr>
          <w:ilvl w:val="0"/>
          <w:numId w:val="25"/>
        </w:numPr>
        <w:rPr>
          <w:sz w:val="28"/>
        </w:rPr>
      </w:pPr>
      <w:r w:rsidRPr="007A2BD9">
        <w:rPr>
          <w:b/>
          <w:szCs w:val="22"/>
        </w:rPr>
        <w:t>Stakeholder Assessment</w:t>
      </w:r>
    </w:p>
    <w:p w:rsidR="007A2BD9" w:rsidRPr="007A2BD9" w:rsidRDefault="007A2BD9" w:rsidP="007A2BD9">
      <w:pPr>
        <w:pStyle w:val="ListParagraph"/>
        <w:numPr>
          <w:ilvl w:val="1"/>
          <w:numId w:val="25"/>
        </w:numPr>
        <w:rPr>
          <w:sz w:val="28"/>
        </w:rPr>
      </w:pPr>
      <w:r w:rsidRPr="007A2BD9">
        <w:rPr>
          <w:szCs w:val="22"/>
        </w:rPr>
        <w:t>The Stakeholders of the Charity Committee are identified below:</w:t>
      </w:r>
    </w:p>
    <w:p w:rsidR="007A2BD9" w:rsidRPr="007A2BD9" w:rsidRDefault="007A2BD9" w:rsidP="007A2BD9">
      <w:pPr>
        <w:spacing w:before="120" w:after="120"/>
        <w:ind w:left="720"/>
        <w:contextualSpacing/>
        <w:rPr>
          <w:rFonts w:cs="Arial"/>
          <w:spacing w:val="-1"/>
          <w:szCs w:val="22"/>
          <w:u w:val="single"/>
        </w:rPr>
      </w:pPr>
      <w:r w:rsidRPr="007A2BD9">
        <w:rPr>
          <w:rFonts w:cs="Arial"/>
          <w:spacing w:val="-1"/>
          <w:szCs w:val="22"/>
          <w:u w:val="single"/>
        </w:rPr>
        <w:t>Internal (accountable to)</w:t>
      </w:r>
    </w:p>
    <w:p w:rsidR="007A2BD9" w:rsidRPr="007A2BD9" w:rsidRDefault="007A2BD9" w:rsidP="007A2BD9">
      <w:pPr>
        <w:widowControl/>
        <w:numPr>
          <w:ilvl w:val="0"/>
          <w:numId w:val="40"/>
        </w:numPr>
        <w:autoSpaceDE/>
        <w:autoSpaceDN/>
        <w:adjustRightInd/>
        <w:spacing w:before="120" w:after="120" w:line="276" w:lineRule="auto"/>
        <w:ind w:left="1440"/>
        <w:contextualSpacing/>
        <w:rPr>
          <w:rFonts w:cs="Arial"/>
          <w:spacing w:val="-1"/>
          <w:szCs w:val="22"/>
        </w:rPr>
      </w:pPr>
      <w:r w:rsidRPr="007A2BD9">
        <w:rPr>
          <w:rFonts w:cs="Arial"/>
          <w:spacing w:val="-1"/>
          <w:szCs w:val="22"/>
        </w:rPr>
        <w:t>Corporate Trustee (Board of Directors)</w:t>
      </w:r>
    </w:p>
    <w:p w:rsidR="007A2BD9" w:rsidRPr="007A2BD9" w:rsidRDefault="007A2BD9" w:rsidP="007A2BD9">
      <w:pPr>
        <w:spacing w:before="120" w:after="120"/>
        <w:ind w:left="720"/>
        <w:contextualSpacing/>
        <w:rPr>
          <w:rFonts w:cs="Arial"/>
          <w:spacing w:val="-1"/>
          <w:szCs w:val="22"/>
          <w:u w:val="single"/>
        </w:rPr>
      </w:pPr>
      <w:r w:rsidRPr="007A2BD9">
        <w:rPr>
          <w:rFonts w:cs="Arial"/>
          <w:spacing w:val="-1"/>
          <w:szCs w:val="22"/>
          <w:u w:val="single"/>
        </w:rPr>
        <w:t>Internal (peer)</w:t>
      </w:r>
    </w:p>
    <w:p w:rsidR="007A2BD9" w:rsidRPr="007A2BD9" w:rsidRDefault="007A2BD9" w:rsidP="007A2BD9">
      <w:pPr>
        <w:widowControl/>
        <w:numPr>
          <w:ilvl w:val="0"/>
          <w:numId w:val="40"/>
        </w:numPr>
        <w:autoSpaceDE/>
        <w:autoSpaceDN/>
        <w:adjustRightInd/>
        <w:spacing w:before="120" w:after="120" w:line="276" w:lineRule="auto"/>
        <w:ind w:left="1440"/>
        <w:contextualSpacing/>
        <w:rPr>
          <w:rFonts w:cs="Arial"/>
          <w:spacing w:val="-1"/>
          <w:szCs w:val="22"/>
        </w:rPr>
      </w:pPr>
      <w:r w:rsidRPr="007A2BD9">
        <w:rPr>
          <w:rFonts w:cs="Arial"/>
          <w:spacing w:val="-1"/>
          <w:szCs w:val="22"/>
        </w:rPr>
        <w:t>None</w:t>
      </w:r>
    </w:p>
    <w:p w:rsidR="007A2BD9" w:rsidRPr="007A2BD9" w:rsidRDefault="007A2BD9" w:rsidP="007A2BD9">
      <w:pPr>
        <w:spacing w:before="120" w:after="120"/>
        <w:ind w:left="720"/>
        <w:contextualSpacing/>
        <w:rPr>
          <w:rFonts w:cs="Arial"/>
          <w:spacing w:val="-1"/>
          <w:szCs w:val="22"/>
          <w:u w:val="single"/>
        </w:rPr>
      </w:pPr>
      <w:r w:rsidRPr="007A2BD9">
        <w:rPr>
          <w:rFonts w:cs="Arial"/>
          <w:spacing w:val="-1"/>
          <w:szCs w:val="22"/>
          <w:u w:val="single"/>
        </w:rPr>
        <w:t>Internal (reporting to CC)</w:t>
      </w:r>
    </w:p>
    <w:p w:rsidR="007A2BD9" w:rsidRPr="007A2BD9" w:rsidRDefault="007A2BD9" w:rsidP="007A2BD9">
      <w:pPr>
        <w:widowControl/>
        <w:numPr>
          <w:ilvl w:val="0"/>
          <w:numId w:val="41"/>
        </w:numPr>
        <w:autoSpaceDE/>
        <w:autoSpaceDN/>
        <w:adjustRightInd/>
        <w:spacing w:before="120" w:after="120" w:line="276" w:lineRule="auto"/>
        <w:ind w:left="1440"/>
        <w:contextualSpacing/>
        <w:rPr>
          <w:rFonts w:cs="Arial"/>
          <w:spacing w:val="-1"/>
          <w:szCs w:val="22"/>
        </w:rPr>
      </w:pPr>
      <w:r w:rsidRPr="007A2BD9">
        <w:rPr>
          <w:rFonts w:cs="Arial"/>
          <w:spacing w:val="-1"/>
          <w:szCs w:val="22"/>
        </w:rPr>
        <w:t>Fund Budget Holders</w:t>
      </w:r>
    </w:p>
    <w:p w:rsidR="007A2BD9" w:rsidRPr="007A2BD9" w:rsidRDefault="007A2BD9" w:rsidP="007A2BD9">
      <w:pPr>
        <w:spacing w:before="120" w:after="120"/>
        <w:ind w:left="720"/>
        <w:contextualSpacing/>
        <w:rPr>
          <w:rFonts w:cs="Arial"/>
          <w:spacing w:val="-1"/>
          <w:szCs w:val="22"/>
          <w:u w:val="single"/>
        </w:rPr>
      </w:pPr>
      <w:r w:rsidRPr="007A2BD9">
        <w:rPr>
          <w:rFonts w:cs="Arial"/>
          <w:spacing w:val="-1"/>
          <w:szCs w:val="22"/>
          <w:u w:val="single"/>
        </w:rPr>
        <w:t>External</w:t>
      </w:r>
    </w:p>
    <w:p w:rsidR="007A2BD9" w:rsidRPr="007A2BD9" w:rsidRDefault="007A2BD9" w:rsidP="007A2BD9">
      <w:pPr>
        <w:widowControl/>
        <w:numPr>
          <w:ilvl w:val="0"/>
          <w:numId w:val="41"/>
        </w:numPr>
        <w:autoSpaceDE/>
        <w:autoSpaceDN/>
        <w:adjustRightInd/>
        <w:spacing w:before="120" w:after="120" w:line="276" w:lineRule="auto"/>
        <w:ind w:left="1440"/>
        <w:contextualSpacing/>
        <w:rPr>
          <w:rFonts w:cs="Arial"/>
          <w:spacing w:val="-1"/>
          <w:szCs w:val="22"/>
        </w:rPr>
      </w:pPr>
      <w:r w:rsidRPr="007A2BD9">
        <w:rPr>
          <w:rFonts w:cs="Arial"/>
          <w:spacing w:val="-1"/>
          <w:szCs w:val="22"/>
        </w:rPr>
        <w:t>Charity Commission</w:t>
      </w:r>
    </w:p>
    <w:p w:rsidR="007A2BD9" w:rsidRPr="007A2BD9" w:rsidRDefault="007A2BD9" w:rsidP="007A2BD9">
      <w:pPr>
        <w:widowControl/>
        <w:numPr>
          <w:ilvl w:val="0"/>
          <w:numId w:val="41"/>
        </w:numPr>
        <w:autoSpaceDE/>
        <w:autoSpaceDN/>
        <w:adjustRightInd/>
        <w:spacing w:before="120" w:after="120" w:line="276" w:lineRule="auto"/>
        <w:ind w:left="1440"/>
        <w:contextualSpacing/>
        <w:rPr>
          <w:rFonts w:cs="Arial"/>
          <w:spacing w:val="-1"/>
          <w:szCs w:val="22"/>
        </w:rPr>
      </w:pPr>
      <w:r w:rsidRPr="007A2BD9">
        <w:rPr>
          <w:rFonts w:cs="Arial"/>
          <w:spacing w:val="-1"/>
          <w:szCs w:val="22"/>
        </w:rPr>
        <w:t>Investment Brokers</w:t>
      </w:r>
    </w:p>
    <w:p w:rsidR="007A2BD9" w:rsidRPr="007A2BD9" w:rsidRDefault="007A2BD9" w:rsidP="007A2BD9">
      <w:pPr>
        <w:widowControl/>
        <w:numPr>
          <w:ilvl w:val="0"/>
          <w:numId w:val="41"/>
        </w:numPr>
        <w:autoSpaceDE/>
        <w:autoSpaceDN/>
        <w:adjustRightInd/>
        <w:spacing w:before="120" w:after="120" w:line="276" w:lineRule="auto"/>
        <w:ind w:left="1434" w:hanging="357"/>
        <w:rPr>
          <w:rFonts w:cs="Arial"/>
          <w:spacing w:val="-1"/>
          <w:szCs w:val="22"/>
        </w:rPr>
      </w:pPr>
      <w:r w:rsidRPr="007A2BD9">
        <w:rPr>
          <w:rFonts w:cs="Arial"/>
          <w:spacing w:val="-1"/>
          <w:szCs w:val="22"/>
        </w:rPr>
        <w:t>External Audit</w:t>
      </w:r>
    </w:p>
    <w:p w:rsidR="007A2BD9" w:rsidRPr="007A2BD9" w:rsidRDefault="007A2BD9" w:rsidP="007A2BD9">
      <w:pPr>
        <w:spacing w:before="120" w:after="120"/>
        <w:ind w:left="720"/>
        <w:rPr>
          <w:szCs w:val="22"/>
        </w:rPr>
      </w:pPr>
      <w:r w:rsidRPr="007A2BD9">
        <w:rPr>
          <w:szCs w:val="22"/>
        </w:rPr>
        <w:t>Stakeholder Analysis</w:t>
      </w:r>
    </w:p>
    <w:p w:rsidR="007A2BD9" w:rsidRPr="007A2BD9" w:rsidRDefault="007A2BD9" w:rsidP="007A2BD9">
      <w:pPr>
        <w:pStyle w:val="ListParagraph"/>
        <w:numPr>
          <w:ilvl w:val="1"/>
          <w:numId w:val="25"/>
        </w:numPr>
        <w:rPr>
          <w:sz w:val="28"/>
        </w:rPr>
      </w:pPr>
      <w:r w:rsidRPr="007A2BD9">
        <w:rPr>
          <w:szCs w:val="22"/>
        </w:rPr>
        <w:t>The Terms of Reference and the responsibilities of the CC are critically dependent on an accurate understanding of the Stakeholder community and their associated requirements, especially any deliverables that are required, either from or by the CC.</w:t>
      </w:r>
    </w:p>
    <w:p w:rsidR="007A2BD9" w:rsidRPr="007A2BD9" w:rsidRDefault="007A2BD9" w:rsidP="007A2BD9">
      <w:pPr>
        <w:pStyle w:val="ListParagraph"/>
        <w:numPr>
          <w:ilvl w:val="1"/>
          <w:numId w:val="25"/>
        </w:numPr>
        <w:rPr>
          <w:sz w:val="28"/>
        </w:rPr>
      </w:pPr>
      <w:r w:rsidRPr="007A2BD9">
        <w:rPr>
          <w:szCs w:val="22"/>
        </w:rPr>
        <w:t>The following table provides an analysis of the requirements and dependencies associated with the CC’s Stakeholder Community.</w:t>
      </w:r>
    </w:p>
    <w:p w:rsidR="007A2BD9" w:rsidRPr="007A2BD9" w:rsidRDefault="007A2BD9" w:rsidP="007A2BD9">
      <w:pPr>
        <w:pStyle w:val="ListParagraph"/>
        <w:numPr>
          <w:ilvl w:val="1"/>
          <w:numId w:val="25"/>
        </w:numPr>
        <w:rPr>
          <w:sz w:val="28"/>
        </w:rPr>
      </w:pPr>
      <w:r w:rsidRPr="007A2BD9">
        <w:rPr>
          <w:b/>
          <w:szCs w:val="22"/>
        </w:rPr>
        <w:t>Requirements from CC</w:t>
      </w:r>
      <w:r w:rsidRPr="007A2BD9">
        <w:rPr>
          <w:szCs w:val="22"/>
        </w:rPr>
        <w:t xml:space="preserve"> - Explains what the Charity Committee is required to do based on the requirements of the stakeholder.</w:t>
      </w:r>
    </w:p>
    <w:p w:rsidR="007A2BD9" w:rsidRPr="007A2BD9" w:rsidRDefault="007A2BD9" w:rsidP="007A2BD9">
      <w:pPr>
        <w:pStyle w:val="ListParagraph"/>
        <w:numPr>
          <w:ilvl w:val="1"/>
          <w:numId w:val="25"/>
        </w:numPr>
        <w:rPr>
          <w:sz w:val="28"/>
        </w:rPr>
      </w:pPr>
      <w:r w:rsidRPr="007A2BD9">
        <w:rPr>
          <w:b/>
          <w:szCs w:val="22"/>
        </w:rPr>
        <w:t>Inputs into CC</w:t>
      </w:r>
      <w:r w:rsidRPr="007A2BD9">
        <w:rPr>
          <w:szCs w:val="22"/>
        </w:rPr>
        <w:t xml:space="preserve"> - Explains what needs to be provided into the Charity Committee to allow it to fulfil the requirements of the stakeholder.</w:t>
      </w:r>
    </w:p>
    <w:tbl>
      <w:tblPr>
        <w:tblStyle w:val="TableGrid"/>
        <w:tblW w:w="0" w:type="auto"/>
        <w:tblInd w:w="151" w:type="dxa"/>
        <w:tblLook w:val="04A0" w:firstRow="1" w:lastRow="0" w:firstColumn="1" w:lastColumn="0" w:noHBand="0" w:noVBand="1"/>
      </w:tblPr>
      <w:tblGrid>
        <w:gridCol w:w="1579"/>
        <w:gridCol w:w="1325"/>
        <w:gridCol w:w="1592"/>
        <w:gridCol w:w="1702"/>
        <w:gridCol w:w="1525"/>
        <w:gridCol w:w="1368"/>
      </w:tblGrid>
      <w:tr w:rsidR="007A2BD9" w:rsidRPr="007A2BD9" w:rsidTr="00B349E0">
        <w:trPr>
          <w:trHeight w:val="424"/>
          <w:tblHeader/>
        </w:trPr>
        <w:tc>
          <w:tcPr>
            <w:tcW w:w="9091" w:type="dxa"/>
            <w:gridSpan w:val="6"/>
            <w:shd w:val="clear" w:color="auto" w:fill="92D050"/>
          </w:tcPr>
          <w:p w:rsidR="007A2BD9" w:rsidRPr="007A2BD9" w:rsidRDefault="007A2BD9" w:rsidP="007A2BD9">
            <w:pPr>
              <w:jc w:val="center"/>
              <w:rPr>
                <w:rFonts w:cs="Arial"/>
                <w:b/>
                <w:spacing w:val="-1"/>
                <w:sz w:val="20"/>
                <w:szCs w:val="20"/>
              </w:rPr>
            </w:pPr>
            <w:r w:rsidRPr="007A2BD9">
              <w:rPr>
                <w:rFonts w:cs="Arial"/>
                <w:b/>
                <w:spacing w:val="-1"/>
                <w:sz w:val="20"/>
                <w:szCs w:val="20"/>
              </w:rPr>
              <w:t>Internal Stakeholder Community</w:t>
            </w:r>
          </w:p>
        </w:tc>
      </w:tr>
      <w:tr w:rsidR="007A2BD9" w:rsidRPr="007A2BD9" w:rsidTr="00B349E0">
        <w:tc>
          <w:tcPr>
            <w:tcW w:w="1579" w:type="dxa"/>
            <w:vMerge w:val="restart"/>
            <w:shd w:val="clear" w:color="auto" w:fill="D6E3BC" w:themeFill="accent3" w:themeFillTint="66"/>
            <w:vAlign w:val="center"/>
          </w:tcPr>
          <w:p w:rsidR="007A2BD9" w:rsidRPr="007A2BD9" w:rsidRDefault="007A2BD9" w:rsidP="007A2BD9">
            <w:pPr>
              <w:jc w:val="center"/>
              <w:rPr>
                <w:rFonts w:cs="Arial"/>
                <w:b/>
                <w:spacing w:val="-1"/>
                <w:sz w:val="20"/>
                <w:szCs w:val="20"/>
              </w:rPr>
            </w:pPr>
            <w:r w:rsidRPr="007A2BD9">
              <w:rPr>
                <w:rFonts w:cs="Arial"/>
                <w:b/>
                <w:spacing w:val="-1"/>
                <w:sz w:val="20"/>
                <w:szCs w:val="20"/>
              </w:rPr>
              <w:t>Stakeholder</w:t>
            </w:r>
          </w:p>
        </w:tc>
        <w:tc>
          <w:tcPr>
            <w:tcW w:w="2917" w:type="dxa"/>
            <w:gridSpan w:val="2"/>
            <w:shd w:val="clear" w:color="auto" w:fill="D6E3BC" w:themeFill="accent3" w:themeFillTint="66"/>
            <w:vAlign w:val="center"/>
          </w:tcPr>
          <w:p w:rsidR="007A2BD9" w:rsidRPr="007A2BD9" w:rsidRDefault="007A2BD9" w:rsidP="007A2BD9">
            <w:pPr>
              <w:jc w:val="center"/>
              <w:rPr>
                <w:rFonts w:cs="Arial"/>
                <w:b/>
                <w:spacing w:val="-1"/>
                <w:sz w:val="20"/>
                <w:szCs w:val="20"/>
              </w:rPr>
            </w:pPr>
            <w:r w:rsidRPr="007A2BD9">
              <w:rPr>
                <w:rFonts w:cs="Arial"/>
                <w:b/>
                <w:spacing w:val="-1"/>
                <w:sz w:val="20"/>
                <w:szCs w:val="20"/>
              </w:rPr>
              <w:t>Requirements from CC</w:t>
            </w:r>
          </w:p>
        </w:tc>
        <w:tc>
          <w:tcPr>
            <w:tcW w:w="3227" w:type="dxa"/>
            <w:gridSpan w:val="2"/>
            <w:shd w:val="clear" w:color="auto" w:fill="D6E3BC" w:themeFill="accent3" w:themeFillTint="66"/>
            <w:vAlign w:val="center"/>
          </w:tcPr>
          <w:p w:rsidR="007A2BD9" w:rsidRPr="007A2BD9" w:rsidRDefault="007A2BD9" w:rsidP="007A2BD9">
            <w:pPr>
              <w:jc w:val="center"/>
              <w:rPr>
                <w:rFonts w:cs="Arial"/>
                <w:b/>
                <w:spacing w:val="-1"/>
                <w:sz w:val="20"/>
                <w:szCs w:val="20"/>
              </w:rPr>
            </w:pPr>
            <w:r w:rsidRPr="007A2BD9">
              <w:rPr>
                <w:rFonts w:cs="Arial"/>
                <w:b/>
                <w:spacing w:val="-1"/>
                <w:sz w:val="20"/>
                <w:szCs w:val="20"/>
              </w:rPr>
              <w:t>Inputs to CC</w:t>
            </w:r>
          </w:p>
        </w:tc>
        <w:tc>
          <w:tcPr>
            <w:tcW w:w="1368" w:type="dxa"/>
            <w:vMerge w:val="restart"/>
            <w:shd w:val="clear" w:color="auto" w:fill="D6E3BC" w:themeFill="accent3" w:themeFillTint="66"/>
          </w:tcPr>
          <w:p w:rsidR="007A2BD9" w:rsidRPr="007A2BD9" w:rsidRDefault="007A2BD9" w:rsidP="007A2BD9">
            <w:pPr>
              <w:jc w:val="center"/>
              <w:rPr>
                <w:rFonts w:cs="Arial"/>
                <w:b/>
                <w:spacing w:val="-1"/>
                <w:sz w:val="20"/>
                <w:szCs w:val="20"/>
              </w:rPr>
            </w:pPr>
            <w:r w:rsidRPr="007A2BD9">
              <w:rPr>
                <w:rFonts w:cs="Arial"/>
                <w:b/>
                <w:spacing w:val="-1"/>
                <w:sz w:val="20"/>
                <w:szCs w:val="20"/>
              </w:rPr>
              <w:t>Section Reference</w:t>
            </w:r>
          </w:p>
        </w:tc>
      </w:tr>
      <w:tr w:rsidR="007A2BD9" w:rsidRPr="007A2BD9" w:rsidTr="00B349E0">
        <w:tc>
          <w:tcPr>
            <w:tcW w:w="1579" w:type="dxa"/>
            <w:vMerge/>
            <w:shd w:val="clear" w:color="auto" w:fill="D6E3BC" w:themeFill="accent3" w:themeFillTint="66"/>
          </w:tcPr>
          <w:p w:rsidR="007A2BD9" w:rsidRPr="007A2BD9" w:rsidRDefault="007A2BD9" w:rsidP="007A2BD9">
            <w:pPr>
              <w:rPr>
                <w:rFonts w:cs="Arial"/>
                <w:spacing w:val="-1"/>
                <w:sz w:val="20"/>
                <w:szCs w:val="20"/>
              </w:rPr>
            </w:pPr>
          </w:p>
        </w:tc>
        <w:tc>
          <w:tcPr>
            <w:tcW w:w="1325" w:type="dxa"/>
            <w:shd w:val="clear" w:color="auto" w:fill="D6E3BC" w:themeFill="accent3" w:themeFillTint="66"/>
          </w:tcPr>
          <w:p w:rsidR="007A2BD9" w:rsidRPr="007A2BD9" w:rsidRDefault="007A2BD9" w:rsidP="007A2BD9">
            <w:pPr>
              <w:jc w:val="center"/>
              <w:rPr>
                <w:rFonts w:cs="Arial"/>
                <w:spacing w:val="-1"/>
                <w:sz w:val="20"/>
                <w:szCs w:val="20"/>
              </w:rPr>
            </w:pPr>
            <w:r w:rsidRPr="007A2BD9">
              <w:rPr>
                <w:rFonts w:cs="Arial"/>
                <w:spacing w:val="-1"/>
                <w:sz w:val="20"/>
                <w:szCs w:val="20"/>
              </w:rPr>
              <w:t>General</w:t>
            </w:r>
          </w:p>
        </w:tc>
        <w:tc>
          <w:tcPr>
            <w:tcW w:w="1592" w:type="dxa"/>
            <w:shd w:val="clear" w:color="auto" w:fill="D6E3BC" w:themeFill="accent3" w:themeFillTint="66"/>
          </w:tcPr>
          <w:p w:rsidR="007A2BD9" w:rsidRPr="007A2BD9" w:rsidRDefault="007A2BD9" w:rsidP="007A2BD9">
            <w:pPr>
              <w:jc w:val="center"/>
              <w:rPr>
                <w:rFonts w:cs="Arial"/>
                <w:spacing w:val="-1"/>
                <w:sz w:val="20"/>
                <w:szCs w:val="20"/>
              </w:rPr>
            </w:pPr>
            <w:r w:rsidRPr="007A2BD9">
              <w:rPr>
                <w:rFonts w:cs="Arial"/>
                <w:spacing w:val="-1"/>
                <w:sz w:val="20"/>
                <w:szCs w:val="20"/>
              </w:rPr>
              <w:t>Formal Deliverables</w:t>
            </w:r>
          </w:p>
        </w:tc>
        <w:tc>
          <w:tcPr>
            <w:tcW w:w="1702" w:type="dxa"/>
            <w:shd w:val="clear" w:color="auto" w:fill="D6E3BC" w:themeFill="accent3" w:themeFillTint="66"/>
          </w:tcPr>
          <w:p w:rsidR="007A2BD9" w:rsidRPr="007A2BD9" w:rsidRDefault="007A2BD9" w:rsidP="007A2BD9">
            <w:pPr>
              <w:jc w:val="center"/>
              <w:rPr>
                <w:rFonts w:cs="Arial"/>
                <w:spacing w:val="-1"/>
                <w:sz w:val="20"/>
                <w:szCs w:val="20"/>
              </w:rPr>
            </w:pPr>
            <w:r w:rsidRPr="007A2BD9">
              <w:rPr>
                <w:rFonts w:cs="Arial"/>
                <w:spacing w:val="-1"/>
                <w:sz w:val="20"/>
                <w:szCs w:val="20"/>
              </w:rPr>
              <w:t>General</w:t>
            </w:r>
          </w:p>
        </w:tc>
        <w:tc>
          <w:tcPr>
            <w:tcW w:w="1525" w:type="dxa"/>
            <w:shd w:val="clear" w:color="auto" w:fill="D6E3BC" w:themeFill="accent3" w:themeFillTint="66"/>
          </w:tcPr>
          <w:p w:rsidR="007A2BD9" w:rsidRPr="007A2BD9" w:rsidRDefault="007A2BD9" w:rsidP="007A2BD9">
            <w:pPr>
              <w:jc w:val="center"/>
              <w:rPr>
                <w:rFonts w:cs="Arial"/>
                <w:spacing w:val="-1"/>
                <w:sz w:val="20"/>
                <w:szCs w:val="20"/>
              </w:rPr>
            </w:pPr>
            <w:r w:rsidRPr="007A2BD9">
              <w:rPr>
                <w:rFonts w:cs="Arial"/>
                <w:spacing w:val="-1"/>
                <w:sz w:val="20"/>
                <w:szCs w:val="20"/>
              </w:rPr>
              <w:t>Formal</w:t>
            </w:r>
          </w:p>
          <w:p w:rsidR="007A2BD9" w:rsidRPr="007A2BD9" w:rsidRDefault="007A2BD9" w:rsidP="007A2BD9">
            <w:pPr>
              <w:jc w:val="center"/>
              <w:rPr>
                <w:rFonts w:cs="Arial"/>
                <w:spacing w:val="-1"/>
                <w:sz w:val="20"/>
                <w:szCs w:val="20"/>
              </w:rPr>
            </w:pPr>
            <w:r w:rsidRPr="007A2BD9">
              <w:rPr>
                <w:rFonts w:cs="Arial"/>
                <w:spacing w:val="-1"/>
                <w:sz w:val="20"/>
                <w:szCs w:val="20"/>
              </w:rPr>
              <w:t>Deliverables</w:t>
            </w:r>
          </w:p>
        </w:tc>
        <w:tc>
          <w:tcPr>
            <w:tcW w:w="1368" w:type="dxa"/>
            <w:vMerge/>
            <w:shd w:val="clear" w:color="auto" w:fill="D6E3BC" w:themeFill="accent3" w:themeFillTint="66"/>
          </w:tcPr>
          <w:p w:rsidR="007A2BD9" w:rsidRPr="007A2BD9" w:rsidRDefault="007A2BD9" w:rsidP="007A2BD9">
            <w:pPr>
              <w:jc w:val="center"/>
              <w:rPr>
                <w:rFonts w:cs="Arial"/>
                <w:spacing w:val="-1"/>
                <w:sz w:val="20"/>
                <w:szCs w:val="20"/>
              </w:rPr>
            </w:pPr>
          </w:p>
        </w:tc>
      </w:tr>
      <w:tr w:rsidR="007A2BD9" w:rsidRPr="007A2BD9" w:rsidTr="00B349E0">
        <w:trPr>
          <w:trHeight w:val="1404"/>
        </w:trPr>
        <w:tc>
          <w:tcPr>
            <w:tcW w:w="1579" w:type="dxa"/>
          </w:tcPr>
          <w:p w:rsidR="007A2BD9" w:rsidRPr="007A2BD9" w:rsidRDefault="007A2BD9" w:rsidP="007A2BD9">
            <w:pPr>
              <w:spacing w:before="60" w:after="60"/>
              <w:rPr>
                <w:rFonts w:cs="Arial"/>
                <w:spacing w:val="-1"/>
                <w:sz w:val="20"/>
                <w:szCs w:val="20"/>
              </w:rPr>
            </w:pPr>
            <w:r w:rsidRPr="007A2BD9">
              <w:rPr>
                <w:rFonts w:cs="Arial"/>
                <w:spacing w:val="-1"/>
                <w:sz w:val="20"/>
                <w:szCs w:val="20"/>
              </w:rPr>
              <w:t>Corporate Trustee (Board of Directors)</w:t>
            </w:r>
          </w:p>
        </w:tc>
        <w:tc>
          <w:tcPr>
            <w:tcW w:w="1325" w:type="dxa"/>
          </w:tcPr>
          <w:p w:rsidR="007A2BD9" w:rsidRPr="007A2BD9" w:rsidRDefault="007A2BD9" w:rsidP="007A2BD9">
            <w:pPr>
              <w:spacing w:before="60" w:after="60"/>
              <w:rPr>
                <w:rFonts w:cs="Arial"/>
                <w:spacing w:val="-1"/>
                <w:sz w:val="20"/>
                <w:szCs w:val="20"/>
              </w:rPr>
            </w:pPr>
            <w:r w:rsidRPr="007A2BD9">
              <w:rPr>
                <w:rFonts w:cs="Arial"/>
                <w:spacing w:val="-1"/>
                <w:sz w:val="20"/>
                <w:szCs w:val="20"/>
              </w:rPr>
              <w:t>Oversee the running of the Charity</w:t>
            </w:r>
          </w:p>
        </w:tc>
        <w:tc>
          <w:tcPr>
            <w:tcW w:w="1592" w:type="dxa"/>
          </w:tcPr>
          <w:p w:rsidR="007A2BD9" w:rsidRPr="007A2BD9" w:rsidRDefault="007A2BD9" w:rsidP="007A2BD9">
            <w:pPr>
              <w:spacing w:before="60" w:after="60"/>
              <w:rPr>
                <w:rFonts w:cs="Arial"/>
                <w:spacing w:val="-1"/>
                <w:sz w:val="20"/>
                <w:szCs w:val="20"/>
              </w:rPr>
            </w:pPr>
            <w:r w:rsidRPr="007A2BD9">
              <w:rPr>
                <w:rFonts w:cs="Arial"/>
                <w:spacing w:val="-1"/>
                <w:sz w:val="20"/>
                <w:szCs w:val="20"/>
              </w:rPr>
              <w:t>CC Chair Report (after each meeting)</w:t>
            </w:r>
          </w:p>
          <w:p w:rsidR="007A2BD9" w:rsidRPr="007A2BD9" w:rsidRDefault="007A2BD9" w:rsidP="007A2BD9">
            <w:pPr>
              <w:spacing w:before="60" w:after="60"/>
              <w:rPr>
                <w:rFonts w:cs="Arial"/>
                <w:spacing w:val="-1"/>
                <w:sz w:val="20"/>
                <w:szCs w:val="20"/>
              </w:rPr>
            </w:pPr>
            <w:r w:rsidRPr="007A2BD9">
              <w:rPr>
                <w:rFonts w:cs="Arial"/>
                <w:spacing w:val="-1"/>
                <w:sz w:val="20"/>
                <w:szCs w:val="20"/>
              </w:rPr>
              <w:t>CC Annual Report</w:t>
            </w:r>
          </w:p>
        </w:tc>
        <w:tc>
          <w:tcPr>
            <w:tcW w:w="1702" w:type="dxa"/>
          </w:tcPr>
          <w:p w:rsidR="007A2BD9" w:rsidRPr="007A2BD9" w:rsidRDefault="007A2BD9" w:rsidP="007A2BD9">
            <w:pPr>
              <w:spacing w:before="60" w:after="60"/>
              <w:rPr>
                <w:rFonts w:cs="Arial"/>
                <w:spacing w:val="-1"/>
                <w:sz w:val="20"/>
                <w:szCs w:val="20"/>
              </w:rPr>
            </w:pPr>
          </w:p>
        </w:tc>
        <w:tc>
          <w:tcPr>
            <w:tcW w:w="1525" w:type="dxa"/>
            <w:shd w:val="clear" w:color="auto" w:fill="auto"/>
          </w:tcPr>
          <w:p w:rsidR="007A2BD9" w:rsidRPr="007A2BD9" w:rsidRDefault="007A2BD9" w:rsidP="007A2BD9">
            <w:pPr>
              <w:spacing w:before="60" w:after="60"/>
              <w:rPr>
                <w:rFonts w:cs="Arial"/>
                <w:spacing w:val="-1"/>
                <w:sz w:val="20"/>
                <w:szCs w:val="20"/>
              </w:rPr>
            </w:pPr>
            <w:r w:rsidRPr="007A2BD9">
              <w:rPr>
                <w:rFonts w:cs="Arial"/>
                <w:spacing w:val="-1"/>
                <w:sz w:val="20"/>
                <w:szCs w:val="20"/>
              </w:rPr>
              <w:t>Charity Strategy</w:t>
            </w:r>
          </w:p>
          <w:p w:rsidR="007A2BD9" w:rsidRPr="007A2BD9" w:rsidRDefault="007A2BD9" w:rsidP="007A2BD9">
            <w:pPr>
              <w:spacing w:before="60" w:after="60"/>
              <w:rPr>
                <w:rFonts w:cs="Arial"/>
                <w:spacing w:val="-1"/>
                <w:sz w:val="20"/>
                <w:szCs w:val="20"/>
              </w:rPr>
            </w:pPr>
            <w:r w:rsidRPr="007A2BD9">
              <w:rPr>
                <w:rFonts w:cs="Arial"/>
                <w:spacing w:val="-1"/>
                <w:sz w:val="20"/>
                <w:szCs w:val="20"/>
              </w:rPr>
              <w:t>Approve Terms of Reference</w:t>
            </w:r>
          </w:p>
        </w:tc>
        <w:tc>
          <w:tcPr>
            <w:tcW w:w="1368" w:type="dxa"/>
          </w:tcPr>
          <w:p w:rsidR="007A2BD9" w:rsidRPr="007A2BD9" w:rsidRDefault="007A2BD9" w:rsidP="007A2BD9">
            <w:pPr>
              <w:rPr>
                <w:rFonts w:cs="Arial"/>
                <w:spacing w:val="-1"/>
                <w:sz w:val="20"/>
                <w:szCs w:val="20"/>
              </w:rPr>
            </w:pPr>
            <w:r>
              <w:rPr>
                <w:rFonts w:cs="Arial"/>
                <w:spacing w:val="-1"/>
                <w:sz w:val="20"/>
                <w:szCs w:val="20"/>
              </w:rPr>
              <w:t>3</w:t>
            </w:r>
            <w:r w:rsidRPr="007A2BD9">
              <w:rPr>
                <w:rFonts w:cs="Arial"/>
                <w:spacing w:val="-1"/>
                <w:sz w:val="20"/>
                <w:szCs w:val="20"/>
              </w:rPr>
              <w:t>.1</w:t>
            </w:r>
          </w:p>
          <w:p w:rsidR="007A2BD9" w:rsidRPr="007A2BD9" w:rsidRDefault="007A2BD9" w:rsidP="007A2BD9">
            <w:pPr>
              <w:rPr>
                <w:rFonts w:cs="Arial"/>
                <w:spacing w:val="-1"/>
                <w:sz w:val="20"/>
                <w:szCs w:val="20"/>
              </w:rPr>
            </w:pPr>
          </w:p>
          <w:p w:rsidR="007A2BD9" w:rsidRPr="007A2BD9" w:rsidRDefault="007A2BD9" w:rsidP="007A2BD9">
            <w:pPr>
              <w:rPr>
                <w:rFonts w:cs="Arial"/>
                <w:spacing w:val="-1"/>
                <w:sz w:val="20"/>
                <w:szCs w:val="20"/>
              </w:rPr>
            </w:pPr>
            <w:r>
              <w:rPr>
                <w:rFonts w:cs="Arial"/>
                <w:spacing w:val="-1"/>
                <w:sz w:val="20"/>
                <w:szCs w:val="20"/>
              </w:rPr>
              <w:t>8</w:t>
            </w:r>
            <w:r w:rsidRPr="007A2BD9">
              <w:rPr>
                <w:rFonts w:cs="Arial"/>
                <w:spacing w:val="-1"/>
                <w:sz w:val="20"/>
                <w:szCs w:val="20"/>
              </w:rPr>
              <w:t>.1</w:t>
            </w:r>
          </w:p>
        </w:tc>
      </w:tr>
      <w:tr w:rsidR="007A2BD9" w:rsidRPr="007A2BD9" w:rsidTr="00B349E0">
        <w:tc>
          <w:tcPr>
            <w:tcW w:w="1579" w:type="dxa"/>
          </w:tcPr>
          <w:p w:rsidR="007A2BD9" w:rsidRPr="007A2BD9" w:rsidRDefault="007A2BD9" w:rsidP="007A2BD9">
            <w:pPr>
              <w:spacing w:before="60" w:after="60"/>
              <w:rPr>
                <w:rFonts w:cs="Arial"/>
                <w:spacing w:val="-1"/>
                <w:sz w:val="20"/>
                <w:szCs w:val="20"/>
              </w:rPr>
            </w:pPr>
            <w:r w:rsidRPr="007A2BD9">
              <w:rPr>
                <w:rFonts w:cs="Arial"/>
                <w:spacing w:val="-1"/>
                <w:sz w:val="20"/>
                <w:szCs w:val="20"/>
              </w:rPr>
              <w:t>Fund Budget Holders</w:t>
            </w:r>
          </w:p>
        </w:tc>
        <w:tc>
          <w:tcPr>
            <w:tcW w:w="1325" w:type="dxa"/>
            <w:shd w:val="clear" w:color="auto" w:fill="D9D9D9" w:themeFill="background1" w:themeFillShade="D9"/>
          </w:tcPr>
          <w:p w:rsidR="007A2BD9" w:rsidRPr="007A2BD9" w:rsidRDefault="007A2BD9" w:rsidP="007A2BD9">
            <w:pPr>
              <w:spacing w:before="60" w:after="60"/>
              <w:rPr>
                <w:rFonts w:cs="Arial"/>
                <w:spacing w:val="-1"/>
                <w:sz w:val="20"/>
                <w:szCs w:val="20"/>
              </w:rPr>
            </w:pPr>
          </w:p>
        </w:tc>
        <w:tc>
          <w:tcPr>
            <w:tcW w:w="1592" w:type="dxa"/>
            <w:shd w:val="clear" w:color="auto" w:fill="D9D9D9" w:themeFill="background1" w:themeFillShade="D9"/>
          </w:tcPr>
          <w:p w:rsidR="007A2BD9" w:rsidRPr="007A2BD9" w:rsidRDefault="007A2BD9" w:rsidP="007A2BD9">
            <w:pPr>
              <w:spacing w:before="60" w:after="60"/>
              <w:rPr>
                <w:rFonts w:cs="Arial"/>
                <w:spacing w:val="-1"/>
                <w:sz w:val="20"/>
                <w:szCs w:val="20"/>
              </w:rPr>
            </w:pPr>
          </w:p>
        </w:tc>
        <w:tc>
          <w:tcPr>
            <w:tcW w:w="1702" w:type="dxa"/>
            <w:shd w:val="clear" w:color="auto" w:fill="D9D9D9" w:themeFill="background1" w:themeFillShade="D9"/>
          </w:tcPr>
          <w:p w:rsidR="007A2BD9" w:rsidRPr="007A2BD9" w:rsidRDefault="007A2BD9" w:rsidP="007A2BD9">
            <w:pPr>
              <w:spacing w:before="60" w:after="60"/>
              <w:rPr>
                <w:rFonts w:cs="Arial"/>
                <w:spacing w:val="-1"/>
                <w:sz w:val="20"/>
                <w:szCs w:val="20"/>
              </w:rPr>
            </w:pPr>
          </w:p>
        </w:tc>
        <w:tc>
          <w:tcPr>
            <w:tcW w:w="1525" w:type="dxa"/>
            <w:shd w:val="clear" w:color="auto" w:fill="auto"/>
          </w:tcPr>
          <w:p w:rsidR="007A2BD9" w:rsidRPr="007A2BD9" w:rsidRDefault="007A2BD9" w:rsidP="007A2BD9">
            <w:pPr>
              <w:spacing w:before="60" w:after="60"/>
              <w:rPr>
                <w:rFonts w:cs="Arial"/>
                <w:spacing w:val="-1"/>
                <w:sz w:val="20"/>
                <w:szCs w:val="20"/>
              </w:rPr>
            </w:pPr>
            <w:r w:rsidRPr="007A2BD9">
              <w:rPr>
                <w:rFonts w:cs="Arial"/>
                <w:spacing w:val="-1"/>
                <w:sz w:val="20"/>
                <w:szCs w:val="20"/>
              </w:rPr>
              <w:t>Update on expenditure and plans</w:t>
            </w:r>
          </w:p>
        </w:tc>
        <w:tc>
          <w:tcPr>
            <w:tcW w:w="1368" w:type="dxa"/>
          </w:tcPr>
          <w:p w:rsidR="007A2BD9" w:rsidRPr="007A2BD9" w:rsidRDefault="007A2BD9" w:rsidP="007A2BD9">
            <w:pPr>
              <w:rPr>
                <w:rFonts w:cs="Arial"/>
                <w:spacing w:val="-1"/>
                <w:sz w:val="20"/>
                <w:szCs w:val="20"/>
              </w:rPr>
            </w:pPr>
            <w:r>
              <w:rPr>
                <w:rFonts w:cs="Arial"/>
                <w:spacing w:val="-1"/>
                <w:sz w:val="20"/>
                <w:szCs w:val="20"/>
              </w:rPr>
              <w:t>7</w:t>
            </w:r>
            <w:r w:rsidRPr="007A2BD9">
              <w:rPr>
                <w:rFonts w:cs="Arial"/>
                <w:spacing w:val="-1"/>
                <w:sz w:val="20"/>
                <w:szCs w:val="20"/>
              </w:rPr>
              <w:t>.1</w:t>
            </w:r>
          </w:p>
        </w:tc>
      </w:tr>
    </w:tbl>
    <w:p w:rsidR="007A2BD9" w:rsidRPr="007A2BD9" w:rsidRDefault="007A2BD9" w:rsidP="007A2BD9">
      <w:pPr>
        <w:widowControl/>
        <w:autoSpaceDE/>
        <w:autoSpaceDN/>
        <w:adjustRightInd/>
        <w:spacing w:after="200" w:line="276" w:lineRule="auto"/>
        <w:rPr>
          <w:rFonts w:eastAsiaTheme="minorHAnsi" w:cs="Arial"/>
          <w:sz w:val="20"/>
          <w:szCs w:val="20"/>
          <w:lang w:eastAsia="en-US"/>
        </w:rPr>
      </w:pPr>
    </w:p>
    <w:tbl>
      <w:tblPr>
        <w:tblStyle w:val="TableGrid"/>
        <w:tblW w:w="0" w:type="auto"/>
        <w:tblInd w:w="151" w:type="dxa"/>
        <w:tblLook w:val="04A0" w:firstRow="1" w:lastRow="0" w:firstColumn="1" w:lastColumn="0" w:noHBand="0" w:noVBand="1"/>
      </w:tblPr>
      <w:tblGrid>
        <w:gridCol w:w="1520"/>
        <w:gridCol w:w="1483"/>
        <w:gridCol w:w="1742"/>
        <w:gridCol w:w="1309"/>
        <w:gridCol w:w="1743"/>
        <w:gridCol w:w="1295"/>
      </w:tblGrid>
      <w:tr w:rsidR="007A2BD9" w:rsidRPr="007A2BD9" w:rsidTr="00B349E0">
        <w:trPr>
          <w:trHeight w:val="323"/>
        </w:trPr>
        <w:tc>
          <w:tcPr>
            <w:tcW w:w="9992" w:type="dxa"/>
            <w:gridSpan w:val="6"/>
            <w:shd w:val="clear" w:color="auto" w:fill="D99594" w:themeFill="accent2" w:themeFillTint="99"/>
          </w:tcPr>
          <w:p w:rsidR="007A2BD9" w:rsidRPr="007A2BD9" w:rsidRDefault="007A2BD9" w:rsidP="007A2BD9">
            <w:pPr>
              <w:widowControl/>
              <w:autoSpaceDE/>
              <w:autoSpaceDN/>
              <w:adjustRightInd/>
              <w:jc w:val="center"/>
              <w:rPr>
                <w:rFonts w:cs="Arial"/>
                <w:b/>
                <w:spacing w:val="-1"/>
                <w:sz w:val="20"/>
                <w:szCs w:val="20"/>
              </w:rPr>
            </w:pPr>
            <w:r w:rsidRPr="007A2BD9">
              <w:rPr>
                <w:rFonts w:cs="Arial"/>
                <w:b/>
                <w:spacing w:val="-1"/>
                <w:sz w:val="20"/>
                <w:szCs w:val="20"/>
              </w:rPr>
              <w:t>External Stakeholder Community</w:t>
            </w:r>
          </w:p>
        </w:tc>
      </w:tr>
      <w:tr w:rsidR="007A2BD9" w:rsidRPr="007A2BD9" w:rsidTr="00B349E0">
        <w:tc>
          <w:tcPr>
            <w:tcW w:w="1622" w:type="dxa"/>
            <w:vMerge w:val="restart"/>
            <w:shd w:val="clear" w:color="auto" w:fill="F2DBDB" w:themeFill="accent2" w:themeFillTint="33"/>
            <w:vAlign w:val="center"/>
          </w:tcPr>
          <w:p w:rsidR="007A2BD9" w:rsidRPr="007A2BD9" w:rsidRDefault="007A2BD9" w:rsidP="007A2BD9">
            <w:pPr>
              <w:widowControl/>
              <w:autoSpaceDE/>
              <w:autoSpaceDN/>
              <w:adjustRightInd/>
              <w:jc w:val="center"/>
              <w:rPr>
                <w:rFonts w:cs="Arial"/>
                <w:b/>
                <w:spacing w:val="-1"/>
                <w:sz w:val="20"/>
                <w:szCs w:val="20"/>
              </w:rPr>
            </w:pPr>
            <w:r w:rsidRPr="007A2BD9">
              <w:rPr>
                <w:rFonts w:cs="Arial"/>
                <w:b/>
                <w:spacing w:val="-1"/>
                <w:sz w:val="20"/>
                <w:szCs w:val="20"/>
              </w:rPr>
              <w:t>Stakeholder</w:t>
            </w:r>
          </w:p>
        </w:tc>
        <w:tc>
          <w:tcPr>
            <w:tcW w:w="3603" w:type="dxa"/>
            <w:gridSpan w:val="2"/>
            <w:shd w:val="clear" w:color="auto" w:fill="F2DBDB" w:themeFill="accent2" w:themeFillTint="33"/>
            <w:vAlign w:val="center"/>
          </w:tcPr>
          <w:p w:rsidR="007A2BD9" w:rsidRPr="007A2BD9" w:rsidRDefault="007A2BD9" w:rsidP="007A2BD9">
            <w:pPr>
              <w:widowControl/>
              <w:autoSpaceDE/>
              <w:autoSpaceDN/>
              <w:adjustRightInd/>
              <w:jc w:val="center"/>
              <w:rPr>
                <w:rFonts w:cs="Arial"/>
                <w:b/>
                <w:spacing w:val="-1"/>
                <w:sz w:val="20"/>
                <w:szCs w:val="20"/>
              </w:rPr>
            </w:pPr>
            <w:r w:rsidRPr="007A2BD9">
              <w:rPr>
                <w:rFonts w:cs="Arial"/>
                <w:b/>
                <w:spacing w:val="-1"/>
                <w:sz w:val="20"/>
                <w:szCs w:val="20"/>
              </w:rPr>
              <w:t>Requirements from CC</w:t>
            </w:r>
          </w:p>
        </w:tc>
        <w:tc>
          <w:tcPr>
            <w:tcW w:w="3399" w:type="dxa"/>
            <w:gridSpan w:val="2"/>
            <w:shd w:val="clear" w:color="auto" w:fill="F2DBDB" w:themeFill="accent2" w:themeFillTint="33"/>
            <w:vAlign w:val="center"/>
          </w:tcPr>
          <w:p w:rsidR="007A2BD9" w:rsidRPr="007A2BD9" w:rsidRDefault="007A2BD9" w:rsidP="007A2BD9">
            <w:pPr>
              <w:widowControl/>
              <w:autoSpaceDE/>
              <w:autoSpaceDN/>
              <w:adjustRightInd/>
              <w:jc w:val="center"/>
              <w:rPr>
                <w:rFonts w:cs="Arial"/>
                <w:b/>
                <w:spacing w:val="-1"/>
                <w:sz w:val="20"/>
                <w:szCs w:val="20"/>
              </w:rPr>
            </w:pPr>
            <w:r w:rsidRPr="007A2BD9">
              <w:rPr>
                <w:rFonts w:cs="Arial"/>
                <w:b/>
                <w:spacing w:val="-1"/>
                <w:sz w:val="20"/>
                <w:szCs w:val="20"/>
              </w:rPr>
              <w:t>Inputs to CC</w:t>
            </w:r>
          </w:p>
        </w:tc>
        <w:tc>
          <w:tcPr>
            <w:tcW w:w="1368" w:type="dxa"/>
            <w:vMerge w:val="restart"/>
            <w:shd w:val="clear" w:color="auto" w:fill="F2DBDB" w:themeFill="accent2" w:themeFillTint="33"/>
          </w:tcPr>
          <w:p w:rsidR="007A2BD9" w:rsidRPr="007A2BD9" w:rsidRDefault="007A2BD9" w:rsidP="007A2BD9">
            <w:pPr>
              <w:widowControl/>
              <w:autoSpaceDE/>
              <w:autoSpaceDN/>
              <w:adjustRightInd/>
              <w:jc w:val="center"/>
              <w:rPr>
                <w:rFonts w:cs="Arial"/>
                <w:b/>
                <w:spacing w:val="-1"/>
                <w:sz w:val="20"/>
                <w:szCs w:val="20"/>
              </w:rPr>
            </w:pPr>
            <w:r w:rsidRPr="007A2BD9">
              <w:rPr>
                <w:rFonts w:cs="Arial"/>
                <w:b/>
                <w:spacing w:val="-1"/>
                <w:sz w:val="20"/>
                <w:szCs w:val="20"/>
              </w:rPr>
              <w:t>Section Reference</w:t>
            </w:r>
          </w:p>
        </w:tc>
      </w:tr>
      <w:tr w:rsidR="007A2BD9" w:rsidRPr="007A2BD9" w:rsidTr="00B349E0">
        <w:tc>
          <w:tcPr>
            <w:tcW w:w="1622" w:type="dxa"/>
            <w:vMerge/>
            <w:shd w:val="clear" w:color="auto" w:fill="F2DBDB" w:themeFill="accent2" w:themeFillTint="33"/>
          </w:tcPr>
          <w:p w:rsidR="007A2BD9" w:rsidRPr="007A2BD9" w:rsidRDefault="007A2BD9" w:rsidP="007A2BD9">
            <w:pPr>
              <w:widowControl/>
              <w:autoSpaceDE/>
              <w:autoSpaceDN/>
              <w:adjustRightInd/>
              <w:rPr>
                <w:rFonts w:cs="Arial"/>
                <w:spacing w:val="-1"/>
                <w:sz w:val="20"/>
                <w:szCs w:val="20"/>
              </w:rPr>
            </w:pPr>
          </w:p>
        </w:tc>
        <w:tc>
          <w:tcPr>
            <w:tcW w:w="1597" w:type="dxa"/>
            <w:shd w:val="clear" w:color="auto" w:fill="F2DBDB" w:themeFill="accent2" w:themeFillTint="33"/>
          </w:tcPr>
          <w:p w:rsidR="007A2BD9" w:rsidRPr="007A2BD9" w:rsidRDefault="007A2BD9" w:rsidP="007A2BD9">
            <w:pPr>
              <w:widowControl/>
              <w:autoSpaceDE/>
              <w:autoSpaceDN/>
              <w:adjustRightInd/>
              <w:jc w:val="center"/>
              <w:rPr>
                <w:rFonts w:cs="Arial"/>
                <w:spacing w:val="-1"/>
                <w:sz w:val="20"/>
                <w:szCs w:val="20"/>
              </w:rPr>
            </w:pPr>
            <w:r w:rsidRPr="007A2BD9">
              <w:rPr>
                <w:rFonts w:cs="Arial"/>
                <w:spacing w:val="-1"/>
                <w:sz w:val="20"/>
                <w:szCs w:val="20"/>
              </w:rPr>
              <w:t>General</w:t>
            </w:r>
          </w:p>
        </w:tc>
        <w:tc>
          <w:tcPr>
            <w:tcW w:w="2006" w:type="dxa"/>
            <w:shd w:val="clear" w:color="auto" w:fill="F2DBDB" w:themeFill="accent2" w:themeFillTint="33"/>
          </w:tcPr>
          <w:p w:rsidR="007A2BD9" w:rsidRPr="007A2BD9" w:rsidRDefault="007A2BD9" w:rsidP="007A2BD9">
            <w:pPr>
              <w:widowControl/>
              <w:autoSpaceDE/>
              <w:autoSpaceDN/>
              <w:adjustRightInd/>
              <w:jc w:val="center"/>
              <w:rPr>
                <w:rFonts w:cs="Arial"/>
                <w:spacing w:val="-1"/>
                <w:sz w:val="20"/>
                <w:szCs w:val="20"/>
              </w:rPr>
            </w:pPr>
            <w:r w:rsidRPr="007A2BD9">
              <w:rPr>
                <w:rFonts w:cs="Arial"/>
                <w:spacing w:val="-1"/>
                <w:sz w:val="20"/>
                <w:szCs w:val="20"/>
              </w:rPr>
              <w:t>Deliverables</w:t>
            </w:r>
          </w:p>
        </w:tc>
        <w:tc>
          <w:tcPr>
            <w:tcW w:w="1544" w:type="dxa"/>
            <w:shd w:val="clear" w:color="auto" w:fill="F2DBDB" w:themeFill="accent2" w:themeFillTint="33"/>
          </w:tcPr>
          <w:p w:rsidR="007A2BD9" w:rsidRPr="007A2BD9" w:rsidRDefault="007A2BD9" w:rsidP="007A2BD9">
            <w:pPr>
              <w:widowControl/>
              <w:autoSpaceDE/>
              <w:autoSpaceDN/>
              <w:adjustRightInd/>
              <w:jc w:val="center"/>
              <w:rPr>
                <w:rFonts w:cs="Arial"/>
                <w:spacing w:val="-1"/>
                <w:sz w:val="20"/>
                <w:szCs w:val="20"/>
              </w:rPr>
            </w:pPr>
            <w:r w:rsidRPr="007A2BD9">
              <w:rPr>
                <w:rFonts w:cs="Arial"/>
                <w:spacing w:val="-1"/>
                <w:sz w:val="20"/>
                <w:szCs w:val="20"/>
              </w:rPr>
              <w:t>General</w:t>
            </w:r>
          </w:p>
        </w:tc>
        <w:tc>
          <w:tcPr>
            <w:tcW w:w="1855" w:type="dxa"/>
            <w:shd w:val="clear" w:color="auto" w:fill="F2DBDB" w:themeFill="accent2" w:themeFillTint="33"/>
          </w:tcPr>
          <w:p w:rsidR="007A2BD9" w:rsidRPr="007A2BD9" w:rsidRDefault="007A2BD9" w:rsidP="007A2BD9">
            <w:pPr>
              <w:widowControl/>
              <w:autoSpaceDE/>
              <w:autoSpaceDN/>
              <w:adjustRightInd/>
              <w:jc w:val="center"/>
              <w:rPr>
                <w:rFonts w:cs="Arial"/>
                <w:spacing w:val="-1"/>
                <w:sz w:val="20"/>
                <w:szCs w:val="20"/>
              </w:rPr>
            </w:pPr>
            <w:r w:rsidRPr="007A2BD9">
              <w:rPr>
                <w:rFonts w:cs="Arial"/>
                <w:spacing w:val="-1"/>
                <w:sz w:val="20"/>
                <w:szCs w:val="20"/>
              </w:rPr>
              <w:t>Deliverables</w:t>
            </w:r>
          </w:p>
        </w:tc>
        <w:tc>
          <w:tcPr>
            <w:tcW w:w="1368" w:type="dxa"/>
            <w:vMerge/>
            <w:shd w:val="clear" w:color="auto" w:fill="F2DBDB" w:themeFill="accent2" w:themeFillTint="33"/>
          </w:tcPr>
          <w:p w:rsidR="007A2BD9" w:rsidRPr="007A2BD9" w:rsidRDefault="007A2BD9" w:rsidP="007A2BD9">
            <w:pPr>
              <w:widowControl/>
              <w:autoSpaceDE/>
              <w:autoSpaceDN/>
              <w:adjustRightInd/>
              <w:jc w:val="center"/>
              <w:rPr>
                <w:rFonts w:cs="Arial"/>
                <w:spacing w:val="-1"/>
                <w:sz w:val="20"/>
                <w:szCs w:val="20"/>
              </w:rPr>
            </w:pPr>
          </w:p>
        </w:tc>
      </w:tr>
      <w:tr w:rsidR="007A2BD9" w:rsidRPr="007A2BD9" w:rsidTr="00B349E0">
        <w:tc>
          <w:tcPr>
            <w:tcW w:w="1622" w:type="dxa"/>
          </w:tcPr>
          <w:p w:rsidR="007A2BD9" w:rsidRPr="007A2BD9" w:rsidRDefault="007A2BD9" w:rsidP="007A2BD9">
            <w:pPr>
              <w:widowControl/>
              <w:autoSpaceDE/>
              <w:autoSpaceDN/>
              <w:adjustRightInd/>
              <w:rPr>
                <w:rFonts w:cs="Arial"/>
                <w:spacing w:val="-1"/>
                <w:sz w:val="20"/>
                <w:szCs w:val="20"/>
              </w:rPr>
            </w:pPr>
            <w:r w:rsidRPr="007A2BD9">
              <w:rPr>
                <w:rFonts w:cs="Arial"/>
                <w:spacing w:val="-1"/>
                <w:sz w:val="20"/>
                <w:szCs w:val="20"/>
              </w:rPr>
              <w:t>External Audit</w:t>
            </w:r>
          </w:p>
        </w:tc>
        <w:tc>
          <w:tcPr>
            <w:tcW w:w="1597" w:type="dxa"/>
            <w:shd w:val="clear" w:color="auto" w:fill="FFFFFF" w:themeFill="background1"/>
          </w:tcPr>
          <w:p w:rsidR="007A2BD9" w:rsidRPr="007A2BD9" w:rsidRDefault="007A2BD9" w:rsidP="007A2BD9">
            <w:pPr>
              <w:widowControl/>
              <w:autoSpaceDE/>
              <w:autoSpaceDN/>
              <w:adjustRightInd/>
              <w:rPr>
                <w:rFonts w:cs="Arial"/>
                <w:color w:val="000000" w:themeColor="text1"/>
                <w:spacing w:val="-1"/>
                <w:sz w:val="20"/>
                <w:szCs w:val="20"/>
              </w:rPr>
            </w:pPr>
            <w:r w:rsidRPr="007A2BD9">
              <w:rPr>
                <w:rFonts w:cs="Arial"/>
                <w:color w:val="000000" w:themeColor="text1"/>
                <w:spacing w:val="-1"/>
                <w:sz w:val="20"/>
                <w:szCs w:val="20"/>
              </w:rPr>
              <w:t xml:space="preserve">Guidance on possible scope of annual audit </w:t>
            </w:r>
          </w:p>
          <w:p w:rsidR="007A2BD9" w:rsidRPr="007A2BD9" w:rsidRDefault="007A2BD9" w:rsidP="007A2BD9">
            <w:pPr>
              <w:widowControl/>
              <w:autoSpaceDE/>
              <w:autoSpaceDN/>
              <w:adjustRightInd/>
              <w:rPr>
                <w:rFonts w:cs="Arial"/>
                <w:color w:val="000000" w:themeColor="text1"/>
                <w:spacing w:val="-1"/>
                <w:sz w:val="20"/>
                <w:szCs w:val="20"/>
              </w:rPr>
            </w:pPr>
          </w:p>
          <w:p w:rsidR="007A2BD9" w:rsidRPr="007A2BD9" w:rsidRDefault="007A2BD9" w:rsidP="007A2BD9">
            <w:pPr>
              <w:widowControl/>
              <w:autoSpaceDE/>
              <w:autoSpaceDN/>
              <w:adjustRightInd/>
              <w:rPr>
                <w:rFonts w:cs="Arial"/>
                <w:color w:val="000000" w:themeColor="text1"/>
                <w:spacing w:val="-1"/>
                <w:sz w:val="20"/>
                <w:szCs w:val="20"/>
              </w:rPr>
            </w:pPr>
          </w:p>
        </w:tc>
        <w:tc>
          <w:tcPr>
            <w:tcW w:w="2006" w:type="dxa"/>
            <w:shd w:val="clear" w:color="auto" w:fill="auto"/>
          </w:tcPr>
          <w:p w:rsidR="007A2BD9" w:rsidRPr="007A2BD9" w:rsidRDefault="007A2BD9" w:rsidP="007A2BD9">
            <w:pPr>
              <w:widowControl/>
              <w:autoSpaceDE/>
              <w:autoSpaceDN/>
              <w:adjustRightInd/>
              <w:rPr>
                <w:rFonts w:cs="Arial"/>
                <w:color w:val="000000" w:themeColor="text1"/>
                <w:spacing w:val="-1"/>
                <w:sz w:val="20"/>
                <w:szCs w:val="20"/>
              </w:rPr>
            </w:pPr>
          </w:p>
        </w:tc>
        <w:tc>
          <w:tcPr>
            <w:tcW w:w="1544" w:type="dxa"/>
            <w:shd w:val="clear" w:color="auto" w:fill="D9D9D9" w:themeFill="background1" w:themeFillShade="D9"/>
          </w:tcPr>
          <w:p w:rsidR="007A2BD9" w:rsidRPr="007A2BD9" w:rsidRDefault="007A2BD9" w:rsidP="007A2BD9">
            <w:pPr>
              <w:widowControl/>
              <w:autoSpaceDE/>
              <w:autoSpaceDN/>
              <w:adjustRightInd/>
              <w:rPr>
                <w:rFonts w:cs="Arial"/>
                <w:color w:val="000000" w:themeColor="text1"/>
                <w:spacing w:val="-1"/>
                <w:sz w:val="20"/>
                <w:szCs w:val="20"/>
              </w:rPr>
            </w:pPr>
          </w:p>
        </w:tc>
        <w:tc>
          <w:tcPr>
            <w:tcW w:w="1855" w:type="dxa"/>
          </w:tcPr>
          <w:p w:rsidR="007A2BD9" w:rsidRPr="007A2BD9" w:rsidRDefault="007A2BD9" w:rsidP="007A2BD9">
            <w:pPr>
              <w:widowControl/>
              <w:autoSpaceDE/>
              <w:autoSpaceDN/>
              <w:adjustRightInd/>
              <w:rPr>
                <w:rFonts w:cs="Arial"/>
                <w:color w:val="000000" w:themeColor="text1"/>
                <w:spacing w:val="-1"/>
                <w:sz w:val="20"/>
                <w:szCs w:val="20"/>
              </w:rPr>
            </w:pPr>
            <w:r w:rsidRPr="007A2BD9">
              <w:rPr>
                <w:rFonts w:cs="Arial"/>
                <w:color w:val="000000" w:themeColor="text1"/>
                <w:spacing w:val="-1"/>
                <w:sz w:val="20"/>
                <w:szCs w:val="20"/>
              </w:rPr>
              <w:t>Audit Report</w:t>
            </w:r>
          </w:p>
          <w:p w:rsidR="007A2BD9" w:rsidRPr="007A2BD9" w:rsidRDefault="007A2BD9" w:rsidP="007A2BD9">
            <w:pPr>
              <w:widowControl/>
              <w:autoSpaceDE/>
              <w:autoSpaceDN/>
              <w:adjustRightInd/>
              <w:rPr>
                <w:rFonts w:cs="Arial"/>
                <w:color w:val="000000" w:themeColor="text1"/>
                <w:spacing w:val="-1"/>
                <w:sz w:val="20"/>
                <w:szCs w:val="20"/>
              </w:rPr>
            </w:pPr>
          </w:p>
          <w:p w:rsidR="007A2BD9" w:rsidRPr="007A2BD9" w:rsidRDefault="007A2BD9" w:rsidP="007A2BD9">
            <w:pPr>
              <w:widowControl/>
              <w:autoSpaceDE/>
              <w:autoSpaceDN/>
              <w:adjustRightInd/>
              <w:rPr>
                <w:rFonts w:cs="Arial"/>
                <w:color w:val="000000" w:themeColor="text1"/>
                <w:spacing w:val="-1"/>
                <w:sz w:val="20"/>
                <w:szCs w:val="20"/>
              </w:rPr>
            </w:pPr>
            <w:r w:rsidRPr="007A2BD9">
              <w:rPr>
                <w:rFonts w:cs="Arial"/>
                <w:color w:val="000000" w:themeColor="text1"/>
                <w:spacing w:val="-1"/>
                <w:sz w:val="20"/>
                <w:szCs w:val="20"/>
              </w:rPr>
              <w:t>Management Letter of Representation</w:t>
            </w:r>
          </w:p>
        </w:tc>
        <w:tc>
          <w:tcPr>
            <w:tcW w:w="1368" w:type="dxa"/>
          </w:tcPr>
          <w:p w:rsidR="007A2BD9" w:rsidRPr="007A2BD9" w:rsidRDefault="007A2BD9" w:rsidP="007A2BD9">
            <w:pPr>
              <w:widowControl/>
              <w:autoSpaceDE/>
              <w:autoSpaceDN/>
              <w:adjustRightInd/>
              <w:rPr>
                <w:rFonts w:cs="Arial"/>
                <w:spacing w:val="-1"/>
                <w:sz w:val="20"/>
                <w:szCs w:val="20"/>
              </w:rPr>
            </w:pPr>
            <w:r w:rsidRPr="007A2BD9">
              <w:rPr>
                <w:rFonts w:cs="Arial"/>
                <w:spacing w:val="-1"/>
                <w:sz w:val="20"/>
                <w:szCs w:val="20"/>
              </w:rPr>
              <w:t>7.1.5</w:t>
            </w:r>
          </w:p>
        </w:tc>
      </w:tr>
      <w:tr w:rsidR="007A2BD9" w:rsidRPr="007A2BD9" w:rsidTr="00B349E0">
        <w:tc>
          <w:tcPr>
            <w:tcW w:w="1622" w:type="dxa"/>
          </w:tcPr>
          <w:p w:rsidR="007A2BD9" w:rsidRPr="007A2BD9" w:rsidRDefault="007A2BD9" w:rsidP="007A2BD9">
            <w:pPr>
              <w:widowControl/>
              <w:autoSpaceDE/>
              <w:autoSpaceDN/>
              <w:adjustRightInd/>
              <w:rPr>
                <w:rFonts w:cs="Arial"/>
                <w:spacing w:val="-1"/>
                <w:sz w:val="20"/>
                <w:szCs w:val="20"/>
              </w:rPr>
            </w:pPr>
            <w:r w:rsidRPr="007A2BD9">
              <w:rPr>
                <w:rFonts w:cs="Arial"/>
                <w:spacing w:val="-1"/>
                <w:sz w:val="20"/>
                <w:szCs w:val="20"/>
              </w:rPr>
              <w:t>Investment Brokers</w:t>
            </w:r>
          </w:p>
        </w:tc>
        <w:tc>
          <w:tcPr>
            <w:tcW w:w="1597" w:type="dxa"/>
            <w:shd w:val="clear" w:color="auto" w:fill="FFFFFF" w:themeFill="background1"/>
          </w:tcPr>
          <w:p w:rsidR="007A2BD9" w:rsidRPr="007A2BD9" w:rsidRDefault="007A2BD9" w:rsidP="007A2BD9">
            <w:pPr>
              <w:widowControl/>
              <w:autoSpaceDE/>
              <w:autoSpaceDN/>
              <w:adjustRightInd/>
              <w:rPr>
                <w:rFonts w:cs="Arial"/>
                <w:color w:val="000000" w:themeColor="text1"/>
                <w:spacing w:val="-1"/>
                <w:sz w:val="20"/>
                <w:szCs w:val="20"/>
              </w:rPr>
            </w:pPr>
            <w:r w:rsidRPr="007A2BD9">
              <w:rPr>
                <w:rFonts w:cs="Arial"/>
                <w:color w:val="000000" w:themeColor="text1"/>
                <w:spacing w:val="-1"/>
                <w:sz w:val="20"/>
                <w:szCs w:val="20"/>
              </w:rPr>
              <w:t>Guidance on investment portfolio</w:t>
            </w:r>
          </w:p>
        </w:tc>
        <w:tc>
          <w:tcPr>
            <w:tcW w:w="2006" w:type="dxa"/>
            <w:shd w:val="clear" w:color="auto" w:fill="auto"/>
          </w:tcPr>
          <w:p w:rsidR="007A2BD9" w:rsidRPr="007A2BD9" w:rsidRDefault="007A2BD9" w:rsidP="007A2BD9">
            <w:pPr>
              <w:widowControl/>
              <w:autoSpaceDE/>
              <w:autoSpaceDN/>
              <w:adjustRightInd/>
              <w:rPr>
                <w:rFonts w:cs="Arial"/>
                <w:color w:val="000000" w:themeColor="text1"/>
                <w:spacing w:val="-1"/>
                <w:sz w:val="20"/>
                <w:szCs w:val="20"/>
              </w:rPr>
            </w:pPr>
          </w:p>
        </w:tc>
        <w:tc>
          <w:tcPr>
            <w:tcW w:w="1544" w:type="dxa"/>
            <w:shd w:val="clear" w:color="auto" w:fill="D9D9D9" w:themeFill="background1" w:themeFillShade="D9"/>
          </w:tcPr>
          <w:p w:rsidR="007A2BD9" w:rsidRPr="007A2BD9" w:rsidRDefault="007A2BD9" w:rsidP="007A2BD9">
            <w:pPr>
              <w:widowControl/>
              <w:autoSpaceDE/>
              <w:autoSpaceDN/>
              <w:adjustRightInd/>
              <w:rPr>
                <w:rFonts w:cs="Arial"/>
                <w:color w:val="000000" w:themeColor="text1"/>
                <w:spacing w:val="-1"/>
                <w:sz w:val="20"/>
                <w:szCs w:val="20"/>
              </w:rPr>
            </w:pPr>
          </w:p>
        </w:tc>
        <w:tc>
          <w:tcPr>
            <w:tcW w:w="1855" w:type="dxa"/>
          </w:tcPr>
          <w:p w:rsidR="007A2BD9" w:rsidRPr="007A2BD9" w:rsidRDefault="007A2BD9" w:rsidP="007A2BD9">
            <w:pPr>
              <w:widowControl/>
              <w:autoSpaceDE/>
              <w:autoSpaceDN/>
              <w:adjustRightInd/>
              <w:rPr>
                <w:rFonts w:cs="Arial"/>
                <w:color w:val="000000" w:themeColor="text1"/>
                <w:spacing w:val="-1"/>
                <w:sz w:val="20"/>
                <w:szCs w:val="20"/>
              </w:rPr>
            </w:pPr>
            <w:r w:rsidRPr="007A2BD9">
              <w:rPr>
                <w:rFonts w:cs="Arial"/>
                <w:color w:val="000000" w:themeColor="text1"/>
                <w:spacing w:val="-1"/>
                <w:sz w:val="20"/>
                <w:szCs w:val="20"/>
              </w:rPr>
              <w:t>Report on investments to each meeting</w:t>
            </w:r>
          </w:p>
        </w:tc>
        <w:tc>
          <w:tcPr>
            <w:tcW w:w="1368" w:type="dxa"/>
          </w:tcPr>
          <w:p w:rsidR="007A2BD9" w:rsidRPr="007A2BD9" w:rsidRDefault="007A2BD9" w:rsidP="007A2BD9">
            <w:pPr>
              <w:widowControl/>
              <w:autoSpaceDE/>
              <w:autoSpaceDN/>
              <w:adjustRightInd/>
              <w:rPr>
                <w:rFonts w:cs="Arial"/>
                <w:spacing w:val="-1"/>
                <w:sz w:val="20"/>
                <w:szCs w:val="20"/>
              </w:rPr>
            </w:pPr>
            <w:r w:rsidRPr="007A2BD9">
              <w:rPr>
                <w:rFonts w:cs="Arial"/>
                <w:spacing w:val="-1"/>
                <w:sz w:val="20"/>
                <w:szCs w:val="20"/>
              </w:rPr>
              <w:t>7.1.9</w:t>
            </w:r>
          </w:p>
        </w:tc>
      </w:tr>
      <w:tr w:rsidR="007A2BD9" w:rsidRPr="007A2BD9" w:rsidTr="00B349E0">
        <w:tc>
          <w:tcPr>
            <w:tcW w:w="1622" w:type="dxa"/>
          </w:tcPr>
          <w:p w:rsidR="007A2BD9" w:rsidRPr="007A2BD9" w:rsidRDefault="007A2BD9" w:rsidP="007A2BD9">
            <w:pPr>
              <w:widowControl/>
              <w:autoSpaceDE/>
              <w:autoSpaceDN/>
              <w:adjustRightInd/>
              <w:rPr>
                <w:rFonts w:cs="Arial"/>
                <w:spacing w:val="-1"/>
                <w:sz w:val="20"/>
                <w:szCs w:val="20"/>
              </w:rPr>
            </w:pPr>
            <w:r w:rsidRPr="007A2BD9">
              <w:rPr>
                <w:rFonts w:cs="Arial"/>
                <w:spacing w:val="-1"/>
                <w:sz w:val="20"/>
                <w:szCs w:val="20"/>
              </w:rPr>
              <w:t>Charity Commission</w:t>
            </w:r>
          </w:p>
        </w:tc>
        <w:tc>
          <w:tcPr>
            <w:tcW w:w="1597" w:type="dxa"/>
            <w:shd w:val="clear" w:color="auto" w:fill="FFFFFF" w:themeFill="background1"/>
          </w:tcPr>
          <w:p w:rsidR="007A2BD9" w:rsidRPr="007A2BD9" w:rsidRDefault="007A2BD9" w:rsidP="007A2BD9">
            <w:pPr>
              <w:widowControl/>
              <w:autoSpaceDE/>
              <w:autoSpaceDN/>
              <w:adjustRightInd/>
              <w:rPr>
                <w:rFonts w:cs="Arial"/>
                <w:color w:val="000000" w:themeColor="text1"/>
                <w:spacing w:val="-1"/>
                <w:sz w:val="20"/>
                <w:szCs w:val="20"/>
              </w:rPr>
            </w:pPr>
            <w:r w:rsidRPr="007A2BD9">
              <w:rPr>
                <w:rFonts w:cs="Arial"/>
                <w:color w:val="000000" w:themeColor="text1"/>
                <w:spacing w:val="-1"/>
                <w:sz w:val="20"/>
                <w:szCs w:val="20"/>
              </w:rPr>
              <w:t>Meet good governance in the Charity Governance Code</w:t>
            </w:r>
          </w:p>
        </w:tc>
        <w:tc>
          <w:tcPr>
            <w:tcW w:w="2006" w:type="dxa"/>
            <w:shd w:val="clear" w:color="auto" w:fill="auto"/>
          </w:tcPr>
          <w:p w:rsidR="007A2BD9" w:rsidRPr="007A2BD9" w:rsidRDefault="007A2BD9" w:rsidP="007A2BD9">
            <w:pPr>
              <w:widowControl/>
              <w:autoSpaceDE/>
              <w:autoSpaceDN/>
              <w:adjustRightInd/>
              <w:rPr>
                <w:rFonts w:cs="Arial"/>
                <w:color w:val="000000" w:themeColor="text1"/>
                <w:spacing w:val="-1"/>
                <w:sz w:val="20"/>
                <w:szCs w:val="20"/>
              </w:rPr>
            </w:pPr>
          </w:p>
        </w:tc>
        <w:tc>
          <w:tcPr>
            <w:tcW w:w="1544" w:type="dxa"/>
            <w:shd w:val="clear" w:color="auto" w:fill="D9D9D9" w:themeFill="background1" w:themeFillShade="D9"/>
          </w:tcPr>
          <w:p w:rsidR="007A2BD9" w:rsidRPr="007A2BD9" w:rsidRDefault="007A2BD9" w:rsidP="007A2BD9">
            <w:pPr>
              <w:widowControl/>
              <w:autoSpaceDE/>
              <w:autoSpaceDN/>
              <w:adjustRightInd/>
              <w:rPr>
                <w:rFonts w:cs="Arial"/>
                <w:color w:val="000000" w:themeColor="text1"/>
                <w:spacing w:val="-1"/>
                <w:sz w:val="20"/>
                <w:szCs w:val="20"/>
              </w:rPr>
            </w:pPr>
          </w:p>
        </w:tc>
        <w:tc>
          <w:tcPr>
            <w:tcW w:w="1855" w:type="dxa"/>
          </w:tcPr>
          <w:p w:rsidR="007A2BD9" w:rsidRPr="007A2BD9" w:rsidRDefault="007A2BD9" w:rsidP="007A2BD9">
            <w:pPr>
              <w:widowControl/>
              <w:autoSpaceDE/>
              <w:autoSpaceDN/>
              <w:adjustRightInd/>
              <w:rPr>
                <w:rFonts w:cs="Arial"/>
                <w:color w:val="000000" w:themeColor="text1"/>
                <w:spacing w:val="-1"/>
                <w:sz w:val="20"/>
                <w:szCs w:val="20"/>
              </w:rPr>
            </w:pPr>
            <w:r w:rsidRPr="007A2BD9">
              <w:rPr>
                <w:rFonts w:cs="Arial"/>
                <w:color w:val="000000" w:themeColor="text1"/>
                <w:spacing w:val="-1"/>
                <w:sz w:val="20"/>
                <w:szCs w:val="20"/>
              </w:rPr>
              <w:t>Annual self-assessment of compliance in the CC annual report</w:t>
            </w:r>
          </w:p>
        </w:tc>
        <w:tc>
          <w:tcPr>
            <w:tcW w:w="1368" w:type="dxa"/>
          </w:tcPr>
          <w:p w:rsidR="007A2BD9" w:rsidRPr="007A2BD9" w:rsidRDefault="007A2BD9" w:rsidP="007A2BD9">
            <w:pPr>
              <w:widowControl/>
              <w:autoSpaceDE/>
              <w:autoSpaceDN/>
              <w:adjustRightInd/>
              <w:rPr>
                <w:rFonts w:cs="Arial"/>
                <w:spacing w:val="-1"/>
                <w:sz w:val="20"/>
                <w:szCs w:val="20"/>
              </w:rPr>
            </w:pPr>
            <w:r w:rsidRPr="007A2BD9">
              <w:rPr>
                <w:rFonts w:cs="Arial"/>
                <w:spacing w:val="-1"/>
                <w:sz w:val="20"/>
                <w:szCs w:val="20"/>
              </w:rPr>
              <w:t>4.1</w:t>
            </w:r>
          </w:p>
          <w:p w:rsidR="007A2BD9" w:rsidRPr="007A2BD9" w:rsidRDefault="007A2BD9" w:rsidP="007A2BD9">
            <w:pPr>
              <w:widowControl/>
              <w:autoSpaceDE/>
              <w:autoSpaceDN/>
              <w:adjustRightInd/>
              <w:rPr>
                <w:rFonts w:cs="Arial"/>
                <w:spacing w:val="-1"/>
                <w:sz w:val="20"/>
                <w:szCs w:val="20"/>
              </w:rPr>
            </w:pPr>
            <w:r w:rsidRPr="007A2BD9">
              <w:rPr>
                <w:rFonts w:cs="Arial"/>
                <w:spacing w:val="-1"/>
                <w:sz w:val="20"/>
                <w:szCs w:val="20"/>
              </w:rPr>
              <w:t>7.2</w:t>
            </w:r>
          </w:p>
        </w:tc>
      </w:tr>
    </w:tbl>
    <w:p w:rsidR="007A2BD9" w:rsidRDefault="007A2BD9" w:rsidP="007A2BD9">
      <w:pPr>
        <w:pStyle w:val="Heading1"/>
        <w:ind w:left="360" w:firstLine="0"/>
      </w:pPr>
    </w:p>
    <w:p w:rsidR="00C600A2" w:rsidRPr="00321205" w:rsidRDefault="00C600A2" w:rsidP="00321205">
      <w:pPr>
        <w:pStyle w:val="Heading1"/>
        <w:numPr>
          <w:ilvl w:val="0"/>
          <w:numId w:val="25"/>
        </w:numPr>
      </w:pPr>
      <w:r w:rsidRPr="00321205">
        <w:t>Purpose</w:t>
      </w:r>
      <w:bookmarkEnd w:id="7"/>
      <w:r w:rsidRPr="00321205">
        <w:t xml:space="preserve"> </w:t>
      </w:r>
    </w:p>
    <w:p w:rsidR="00C600A2" w:rsidRPr="00321205" w:rsidRDefault="00C600A2" w:rsidP="00321205">
      <w:pPr>
        <w:pStyle w:val="ListParagraph"/>
        <w:numPr>
          <w:ilvl w:val="1"/>
          <w:numId w:val="25"/>
        </w:numPr>
      </w:pPr>
      <w:bookmarkStart w:id="8" w:name="2.1_The_purpose_of_the_Finance_Committee"/>
      <w:bookmarkEnd w:id="8"/>
      <w:r w:rsidRPr="00321205">
        <w:t>The purpose of the</w:t>
      </w:r>
      <w:r w:rsidR="0072610E" w:rsidRPr="00321205">
        <w:t xml:space="preserve"> </w:t>
      </w:r>
      <w:r w:rsidR="002B674E" w:rsidRPr="00321205">
        <w:t>Charity</w:t>
      </w:r>
      <w:r w:rsidR="0072610E" w:rsidRPr="00321205">
        <w:t xml:space="preserve"> Committee </w:t>
      </w:r>
      <w:r w:rsidRPr="00321205">
        <w:t>is to</w:t>
      </w:r>
      <w:r w:rsidR="002B674E" w:rsidRPr="00321205">
        <w:t>:</w:t>
      </w:r>
    </w:p>
    <w:p w:rsidR="002B674E" w:rsidRPr="00321205" w:rsidRDefault="002B674E" w:rsidP="00321205">
      <w:pPr>
        <w:pStyle w:val="ListParagraph"/>
        <w:numPr>
          <w:ilvl w:val="2"/>
          <w:numId w:val="25"/>
        </w:numPr>
      </w:pPr>
      <w:r w:rsidRPr="00321205">
        <w:t xml:space="preserve">Oversee the operation of the </w:t>
      </w:r>
      <w:r w:rsidR="00E24643" w:rsidRPr="00321205">
        <w:t xml:space="preserve">Weston Health General Charitable Fund </w:t>
      </w:r>
      <w:r w:rsidRPr="00321205">
        <w:t>to ensure it is managed and operated in accordance with the governing documents and comply with relevant legislation and guidance from the Charity Commission, Fundraising Regulator and Information Commissioners Office.</w:t>
      </w:r>
    </w:p>
    <w:p w:rsidR="002B674E" w:rsidRPr="00321205" w:rsidRDefault="002B674E" w:rsidP="00321205">
      <w:pPr>
        <w:pStyle w:val="ListParagraph"/>
        <w:numPr>
          <w:ilvl w:val="2"/>
          <w:numId w:val="25"/>
        </w:numPr>
      </w:pPr>
      <w:r w:rsidRPr="00321205">
        <w:t>Review the operation of the Charity, providing assurance to the Corporate Trustee on the development and delivery of the Charity’s Strategy</w:t>
      </w:r>
      <w:r w:rsidR="00E24643">
        <w:t>.</w:t>
      </w:r>
    </w:p>
    <w:p w:rsidR="002B674E" w:rsidRPr="00321205" w:rsidRDefault="002B674E" w:rsidP="00321205">
      <w:pPr>
        <w:pStyle w:val="ListParagraph"/>
        <w:numPr>
          <w:ilvl w:val="2"/>
          <w:numId w:val="25"/>
        </w:numPr>
      </w:pPr>
      <w:r w:rsidRPr="00321205">
        <w:t>Provide assurance to the Corporate Trustee on the efficient and effective running of the Charity’s activities and to oversee the implementation of an infrastructure appropriate to the efficient and effective running of the Charity.</w:t>
      </w:r>
    </w:p>
    <w:p w:rsidR="002B674E" w:rsidRPr="00642707" w:rsidRDefault="002B674E" w:rsidP="00321205">
      <w:pPr>
        <w:pStyle w:val="ListParagraph"/>
        <w:numPr>
          <w:ilvl w:val="2"/>
          <w:numId w:val="25"/>
        </w:numPr>
      </w:pPr>
      <w:r w:rsidRPr="00642707">
        <w:t>Oversee the smooth and compliant transition of the funds held in trust to a charitable partner</w:t>
      </w:r>
    </w:p>
    <w:p w:rsidR="006774FB" w:rsidRPr="00642707" w:rsidRDefault="00C600A2" w:rsidP="00321205">
      <w:pPr>
        <w:pStyle w:val="Heading1"/>
        <w:numPr>
          <w:ilvl w:val="0"/>
          <w:numId w:val="25"/>
        </w:numPr>
      </w:pPr>
      <w:bookmarkStart w:id="9" w:name="3._Function"/>
      <w:bookmarkStart w:id="10" w:name="bookmark2"/>
      <w:bookmarkStart w:id="11" w:name="_Toc35438606"/>
      <w:bookmarkEnd w:id="9"/>
      <w:bookmarkEnd w:id="10"/>
      <w:r w:rsidRPr="00642707">
        <w:t>Authority</w:t>
      </w:r>
      <w:bookmarkStart w:id="12" w:name="4.1_The_Committee_is_authorised_by_the_B"/>
      <w:bookmarkEnd w:id="12"/>
      <w:bookmarkEnd w:id="11"/>
    </w:p>
    <w:p w:rsidR="0033498E" w:rsidRPr="00642707" w:rsidRDefault="0033498E" w:rsidP="00321205">
      <w:pPr>
        <w:pStyle w:val="ListParagraph"/>
        <w:numPr>
          <w:ilvl w:val="1"/>
          <w:numId w:val="25"/>
        </w:numPr>
      </w:pPr>
      <w:r w:rsidRPr="00642707">
        <w:t>The Committee is authorised to ensure that the Charity acts within t</w:t>
      </w:r>
      <w:r w:rsidR="00E24643">
        <w:t>he terms of its Declaration of T</w:t>
      </w:r>
      <w:r w:rsidRPr="00642707">
        <w:t>rust, appropriate legislation, Charity Commission guidance and should provide the Corporate Trustee with assurance that the Charity is properly governed and well managed across its full range of activities.</w:t>
      </w:r>
    </w:p>
    <w:p w:rsidR="0033498E" w:rsidRPr="00642707" w:rsidRDefault="0033498E" w:rsidP="00321205">
      <w:pPr>
        <w:pStyle w:val="ListParagraph"/>
        <w:numPr>
          <w:ilvl w:val="1"/>
          <w:numId w:val="25"/>
        </w:numPr>
      </w:pPr>
      <w:r w:rsidRPr="00642707">
        <w:t>The Committee is authorised to seek any information it requires from any employee of the Trust. All members of staff are directed to co-operate with any request made by the Committee. The Committee is authorised to obtain legal or other independent professional advice and to secure the attendance of advisors with such expertise that it considers necessary.</w:t>
      </w:r>
    </w:p>
    <w:p w:rsidR="0033498E" w:rsidRPr="00642707" w:rsidRDefault="0033498E" w:rsidP="00321205">
      <w:pPr>
        <w:pStyle w:val="ListParagraph"/>
        <w:numPr>
          <w:ilvl w:val="1"/>
          <w:numId w:val="25"/>
        </w:numPr>
      </w:pPr>
      <w:r w:rsidRPr="00642707">
        <w:t xml:space="preserve">The Committee is authorised by the Corporate Trustee to make decisions </w:t>
      </w:r>
      <w:r w:rsidRPr="00642707">
        <w:lastRenderedPageBreak/>
        <w:t>within its terms of reference, including matters specifically referred to it by the Corporate Trustee.</w:t>
      </w:r>
    </w:p>
    <w:p w:rsidR="0033498E" w:rsidRDefault="0033498E" w:rsidP="00321205">
      <w:pPr>
        <w:pStyle w:val="ListParagraph"/>
        <w:numPr>
          <w:ilvl w:val="1"/>
          <w:numId w:val="25"/>
        </w:numPr>
      </w:pPr>
      <w:r w:rsidRPr="00642707">
        <w:t>The Committee may establish sub-committees for a specific purpose. For example a Fundraising Appeals Committee.</w:t>
      </w:r>
      <w:bookmarkStart w:id="13" w:name="5._Reporting"/>
      <w:bookmarkStart w:id="14" w:name="bookmark6"/>
      <w:bookmarkStart w:id="15" w:name="4.2_The_Committee_discharges_the_authori"/>
      <w:bookmarkStart w:id="16" w:name="6._Membership"/>
      <w:bookmarkStart w:id="17" w:name="bookmark7"/>
      <w:bookmarkEnd w:id="13"/>
      <w:bookmarkEnd w:id="14"/>
      <w:bookmarkEnd w:id="15"/>
      <w:bookmarkEnd w:id="16"/>
      <w:bookmarkEnd w:id="17"/>
    </w:p>
    <w:p w:rsidR="00C600A2" w:rsidRPr="00642707" w:rsidRDefault="00C600A2" w:rsidP="00321205">
      <w:pPr>
        <w:pStyle w:val="Heading1"/>
        <w:numPr>
          <w:ilvl w:val="0"/>
          <w:numId w:val="25"/>
        </w:numPr>
      </w:pPr>
      <w:bookmarkStart w:id="18" w:name="_Toc35438607"/>
      <w:r w:rsidRPr="00642707">
        <w:t>Membership</w:t>
      </w:r>
      <w:r w:rsidR="00F10EE9" w:rsidRPr="00642707">
        <w:t xml:space="preserve"> and attendance</w:t>
      </w:r>
      <w:bookmarkEnd w:id="18"/>
    </w:p>
    <w:p w:rsidR="00321205" w:rsidRDefault="00F10EE9" w:rsidP="00321205">
      <w:pPr>
        <w:pStyle w:val="ListParagraph"/>
        <w:numPr>
          <w:ilvl w:val="1"/>
          <w:numId w:val="25"/>
        </w:numPr>
      </w:pPr>
      <w:bookmarkStart w:id="19" w:name="6.1_Members_of_the_Committee_shall_be_ap"/>
      <w:bookmarkStart w:id="20" w:name="(b)_The_Chief_Executive;"/>
      <w:bookmarkStart w:id="21" w:name="6.2_The_Chair_of_the_Trust_shall_not_be_"/>
      <w:bookmarkEnd w:id="19"/>
      <w:bookmarkEnd w:id="20"/>
      <w:bookmarkEnd w:id="21"/>
      <w:r w:rsidRPr="00321205">
        <w:t xml:space="preserve">The </w:t>
      </w:r>
      <w:r w:rsidR="0033498E" w:rsidRPr="00321205">
        <w:t>membership of the Charity</w:t>
      </w:r>
      <w:r w:rsidRPr="00321205">
        <w:t xml:space="preserve"> Committee is appointed by the Board of Directors from amongst the </w:t>
      </w:r>
      <w:r w:rsidR="0033498E" w:rsidRPr="00321205">
        <w:t xml:space="preserve">Executive and </w:t>
      </w:r>
      <w:r w:rsidRPr="00321205">
        <w:t>Non-Executive Directors of the Board and sha</w:t>
      </w:r>
      <w:r w:rsidR="00CE0E92" w:rsidRPr="00321205">
        <w:t>ll consist of not less than</w:t>
      </w:r>
      <w:r w:rsidR="0033498E" w:rsidRPr="00321205">
        <w:t xml:space="preserve"> five</w:t>
      </w:r>
      <w:r w:rsidR="00BE149D" w:rsidRPr="00321205">
        <w:t xml:space="preserve"> </w:t>
      </w:r>
      <w:r w:rsidRPr="00321205">
        <w:t>members.</w:t>
      </w:r>
      <w:r w:rsidR="00BE149D" w:rsidRPr="00321205">
        <w:t xml:space="preserve"> </w:t>
      </w:r>
    </w:p>
    <w:p w:rsidR="0033498E" w:rsidRPr="00321205" w:rsidRDefault="0033498E" w:rsidP="00321205">
      <w:pPr>
        <w:pStyle w:val="ListParagraph"/>
        <w:numPr>
          <w:ilvl w:val="1"/>
          <w:numId w:val="25"/>
        </w:numPr>
      </w:pPr>
      <w:r w:rsidRPr="00321205">
        <w:t xml:space="preserve">The usual members of the Committee will be: </w:t>
      </w:r>
    </w:p>
    <w:p w:rsidR="002B674E" w:rsidRPr="00321205" w:rsidRDefault="002B674E" w:rsidP="00642707">
      <w:pPr>
        <w:pStyle w:val="ListParagraph"/>
        <w:numPr>
          <w:ilvl w:val="0"/>
          <w:numId w:val="30"/>
        </w:numPr>
        <w:ind w:left="1151" w:hanging="357"/>
        <w:contextualSpacing/>
      </w:pPr>
      <w:r w:rsidRPr="00321205">
        <w:t>Three Non-Executive Directors one of whom will chair the Committee.</w:t>
      </w:r>
    </w:p>
    <w:p w:rsidR="002B674E" w:rsidRPr="00321205" w:rsidRDefault="002B674E" w:rsidP="00642707">
      <w:pPr>
        <w:pStyle w:val="ListParagraph"/>
        <w:numPr>
          <w:ilvl w:val="0"/>
          <w:numId w:val="30"/>
        </w:numPr>
        <w:ind w:left="1151" w:hanging="357"/>
        <w:contextualSpacing/>
      </w:pPr>
      <w:r w:rsidRPr="00321205">
        <w:t>Director of Finance</w:t>
      </w:r>
    </w:p>
    <w:p w:rsidR="002B674E" w:rsidRPr="00321205" w:rsidRDefault="002B674E" w:rsidP="00321205">
      <w:pPr>
        <w:pStyle w:val="ListParagraph"/>
        <w:numPr>
          <w:ilvl w:val="0"/>
          <w:numId w:val="30"/>
        </w:numPr>
      </w:pPr>
      <w:r w:rsidRPr="00321205">
        <w:t xml:space="preserve">Director of </w:t>
      </w:r>
      <w:r w:rsidR="00E24643">
        <w:t>Strategy and Transformation</w:t>
      </w:r>
    </w:p>
    <w:p w:rsidR="00AE6F45" w:rsidRPr="00321205" w:rsidRDefault="0033498E" w:rsidP="00321205">
      <w:pPr>
        <w:pStyle w:val="ListParagraph"/>
        <w:numPr>
          <w:ilvl w:val="1"/>
          <w:numId w:val="25"/>
        </w:numPr>
      </w:pPr>
      <w:r w:rsidRPr="00321205">
        <w:t>In the absence of the appointed Committee Chair, another Non-executive will chair the meeting.</w:t>
      </w:r>
    </w:p>
    <w:p w:rsidR="0082111E" w:rsidRPr="00321205" w:rsidRDefault="0082111E" w:rsidP="00321205">
      <w:pPr>
        <w:pStyle w:val="ListParagraph"/>
        <w:numPr>
          <w:ilvl w:val="1"/>
          <w:numId w:val="25"/>
        </w:numPr>
      </w:pPr>
      <w:r w:rsidRPr="00321205">
        <w:t>The following officers are expected to attend meetings of the Committee at the invitation of the Chair:</w:t>
      </w:r>
    </w:p>
    <w:p w:rsidR="002B674E" w:rsidRPr="00321205" w:rsidRDefault="002B674E" w:rsidP="00642707">
      <w:pPr>
        <w:pStyle w:val="ListParagraph"/>
        <w:numPr>
          <w:ilvl w:val="2"/>
          <w:numId w:val="32"/>
        </w:numPr>
        <w:ind w:left="1134" w:hanging="414"/>
        <w:contextualSpacing/>
      </w:pPr>
      <w:r w:rsidRPr="00321205">
        <w:t>Financial Controller</w:t>
      </w:r>
    </w:p>
    <w:p w:rsidR="002B674E" w:rsidRPr="00321205" w:rsidRDefault="002B674E" w:rsidP="00642707">
      <w:pPr>
        <w:pStyle w:val="ListParagraph"/>
        <w:numPr>
          <w:ilvl w:val="2"/>
          <w:numId w:val="32"/>
        </w:numPr>
        <w:ind w:left="1134" w:hanging="414"/>
        <w:contextualSpacing/>
      </w:pPr>
      <w:r w:rsidRPr="00321205">
        <w:t>Director of Corporate Governance</w:t>
      </w:r>
    </w:p>
    <w:p w:rsidR="002B674E" w:rsidRPr="00321205" w:rsidRDefault="002B674E" w:rsidP="00642707">
      <w:pPr>
        <w:pStyle w:val="ListParagraph"/>
        <w:numPr>
          <w:ilvl w:val="2"/>
          <w:numId w:val="32"/>
        </w:numPr>
        <w:ind w:left="1134" w:hanging="414"/>
        <w:contextualSpacing/>
      </w:pPr>
      <w:r w:rsidRPr="00321205">
        <w:t>Investment Brokers (as required)</w:t>
      </w:r>
    </w:p>
    <w:p w:rsidR="0082111E" w:rsidRDefault="002B674E" w:rsidP="00321205">
      <w:pPr>
        <w:pStyle w:val="ListParagraph"/>
        <w:numPr>
          <w:ilvl w:val="2"/>
          <w:numId w:val="32"/>
        </w:numPr>
        <w:ind w:left="1134" w:hanging="414"/>
        <w:contextualSpacing/>
      </w:pPr>
      <w:r w:rsidRPr="00321205">
        <w:t>Fund Budget Holders (as required)</w:t>
      </w:r>
    </w:p>
    <w:p w:rsidR="00C9690F" w:rsidRDefault="00C9690F" w:rsidP="00321205">
      <w:pPr>
        <w:pStyle w:val="ListParagraph"/>
        <w:numPr>
          <w:ilvl w:val="2"/>
          <w:numId w:val="32"/>
        </w:numPr>
        <w:ind w:left="1134" w:hanging="414"/>
        <w:contextualSpacing/>
      </w:pPr>
      <w:r>
        <w:t>Divisional Director, Weston Division</w:t>
      </w:r>
    </w:p>
    <w:p w:rsidR="00C9690F" w:rsidRPr="00321205" w:rsidRDefault="00C9690F" w:rsidP="00321205">
      <w:pPr>
        <w:pStyle w:val="ListParagraph"/>
        <w:numPr>
          <w:ilvl w:val="2"/>
          <w:numId w:val="32"/>
        </w:numPr>
        <w:ind w:left="1134" w:hanging="414"/>
      </w:pPr>
      <w:r>
        <w:t>Director of Communications</w:t>
      </w:r>
    </w:p>
    <w:p w:rsidR="002B674E" w:rsidRPr="00321205" w:rsidRDefault="002B674E" w:rsidP="00321205">
      <w:pPr>
        <w:pStyle w:val="ListParagraph"/>
        <w:numPr>
          <w:ilvl w:val="1"/>
          <w:numId w:val="25"/>
        </w:numPr>
      </w:pPr>
      <w:r w:rsidRPr="00321205">
        <w:t>The Committee can request the attendance of any other director or senior manager if an agenda item requires it.</w:t>
      </w:r>
    </w:p>
    <w:p w:rsidR="00321205" w:rsidRDefault="002B674E" w:rsidP="00321205">
      <w:pPr>
        <w:pStyle w:val="ListParagraph"/>
        <w:numPr>
          <w:ilvl w:val="1"/>
          <w:numId w:val="25"/>
        </w:numPr>
      </w:pPr>
      <w:r w:rsidRPr="00321205">
        <w:t>Attendance at meetings is essential. In exceptional circumstances when an Executive Director member cannot attend they must arrange for a fully briefed deputy of sufficient seniority to attend on their behalf.</w:t>
      </w:r>
      <w:bookmarkStart w:id="22" w:name="7._Quorum"/>
      <w:bookmarkStart w:id="23" w:name="bookmark11"/>
      <w:bookmarkEnd w:id="22"/>
      <w:bookmarkEnd w:id="23"/>
    </w:p>
    <w:p w:rsidR="00C600A2" w:rsidRPr="00321205" w:rsidRDefault="00C600A2" w:rsidP="00321205">
      <w:pPr>
        <w:pStyle w:val="Heading1"/>
        <w:numPr>
          <w:ilvl w:val="0"/>
          <w:numId w:val="25"/>
        </w:numPr>
      </w:pPr>
      <w:bookmarkStart w:id="24" w:name="_Toc35438608"/>
      <w:r w:rsidRPr="00321205">
        <w:t>Quorum</w:t>
      </w:r>
      <w:bookmarkEnd w:id="24"/>
    </w:p>
    <w:p w:rsidR="00E50544" w:rsidRPr="00321205" w:rsidRDefault="002B674E" w:rsidP="00321205">
      <w:pPr>
        <w:pStyle w:val="ListParagraph"/>
        <w:numPr>
          <w:ilvl w:val="1"/>
          <w:numId w:val="25"/>
        </w:numPr>
      </w:pPr>
      <w:bookmarkStart w:id="25" w:name="7.1_The_quorum_necessary_for_the_transac"/>
      <w:bookmarkEnd w:id="25"/>
      <w:r w:rsidRPr="00321205">
        <w:t>The quorum necessary for the transaction of business shall be three members including at least the Committee Chair and the Director of Finance (or their nominated deputy).</w:t>
      </w:r>
    </w:p>
    <w:p w:rsidR="00C600A2" w:rsidRPr="00321205" w:rsidRDefault="00C600A2" w:rsidP="00321205">
      <w:pPr>
        <w:pStyle w:val="ListParagraph"/>
        <w:numPr>
          <w:ilvl w:val="1"/>
          <w:numId w:val="25"/>
        </w:numPr>
      </w:pPr>
      <w:bookmarkStart w:id="26" w:name="7.2_A_duly_convened_meeting_of_the_Commi"/>
      <w:bookmarkEnd w:id="26"/>
      <w:r w:rsidRPr="00321205">
        <w:t>A duly convened meeting of the</w:t>
      </w:r>
      <w:r w:rsidR="00F10EE9" w:rsidRPr="00321205">
        <w:t xml:space="preserve"> </w:t>
      </w:r>
      <w:r w:rsidR="002B674E" w:rsidRPr="00321205">
        <w:t>Charity</w:t>
      </w:r>
      <w:r w:rsidR="00F10EE9" w:rsidRPr="00321205">
        <w:t xml:space="preserve"> Committee</w:t>
      </w:r>
      <w:r w:rsidRPr="00321205">
        <w:t xml:space="preserve"> at which a quorum is present shall be competent to exercise all or any of the authorities, powers and discretions vested in or e</w:t>
      </w:r>
      <w:r w:rsidR="00E24643">
        <w:t>xercisable as set out in these t</w:t>
      </w:r>
      <w:r w:rsidRPr="00321205">
        <w:t xml:space="preserve">erms of </w:t>
      </w:r>
      <w:r w:rsidR="00E24643">
        <w:t>r</w:t>
      </w:r>
      <w:r w:rsidRPr="00321205">
        <w:t>eference.</w:t>
      </w:r>
    </w:p>
    <w:p w:rsidR="00C600A2" w:rsidRPr="00321205" w:rsidRDefault="00C600A2" w:rsidP="00321205">
      <w:pPr>
        <w:pStyle w:val="Heading1"/>
        <w:numPr>
          <w:ilvl w:val="0"/>
          <w:numId w:val="25"/>
        </w:numPr>
      </w:pPr>
      <w:bookmarkStart w:id="27" w:name="8._Duties"/>
      <w:bookmarkStart w:id="28" w:name="bookmark12"/>
      <w:bookmarkStart w:id="29" w:name="_Toc35438609"/>
      <w:bookmarkEnd w:id="27"/>
      <w:bookmarkEnd w:id="28"/>
      <w:r w:rsidRPr="00321205">
        <w:t>Duties</w:t>
      </w:r>
      <w:bookmarkEnd w:id="29"/>
    </w:p>
    <w:p w:rsidR="00DA6114" w:rsidRPr="00321205" w:rsidRDefault="00C600A2" w:rsidP="00321205">
      <w:pPr>
        <w:pStyle w:val="ListParagraph"/>
        <w:numPr>
          <w:ilvl w:val="1"/>
          <w:numId w:val="25"/>
        </w:numPr>
      </w:pPr>
      <w:bookmarkStart w:id="30" w:name="8.1_The_duties_of_the_Committee_are:"/>
      <w:bookmarkEnd w:id="30"/>
      <w:r w:rsidRPr="00321205">
        <w:t xml:space="preserve">The </w:t>
      </w:r>
      <w:r w:rsidR="00E24643">
        <w:t xml:space="preserve">Charity </w:t>
      </w:r>
      <w:r w:rsidR="00F10EE9" w:rsidRPr="00321205">
        <w:t>Committee shall discharge the following duties on behalf of the Board of Directors:</w:t>
      </w:r>
    </w:p>
    <w:p w:rsidR="00321205" w:rsidRPr="00321205" w:rsidRDefault="00321205" w:rsidP="00321205">
      <w:pPr>
        <w:pStyle w:val="ListParagraph"/>
        <w:numPr>
          <w:ilvl w:val="2"/>
          <w:numId w:val="25"/>
        </w:numPr>
      </w:pPr>
      <w:r w:rsidRPr="00321205">
        <w:t xml:space="preserve">To ensure that best practice is followed in terms of guidance from the Charity Commission, and professional financial and investment advisers, where appropriate. </w:t>
      </w:r>
    </w:p>
    <w:p w:rsidR="00321205" w:rsidRPr="00321205" w:rsidRDefault="00321205" w:rsidP="00321205">
      <w:pPr>
        <w:pStyle w:val="ListParagraph"/>
        <w:numPr>
          <w:ilvl w:val="2"/>
          <w:numId w:val="25"/>
        </w:numPr>
      </w:pPr>
      <w:r w:rsidRPr="00321205">
        <w:t xml:space="preserve">To ensure that appropriate policies and procedures are in place, </w:t>
      </w:r>
      <w:r w:rsidRPr="00321205">
        <w:lastRenderedPageBreak/>
        <w:t>consistent with the purposes of the Funds.</w:t>
      </w:r>
    </w:p>
    <w:p w:rsidR="00321205" w:rsidRPr="00321205" w:rsidRDefault="00321205" w:rsidP="00321205">
      <w:pPr>
        <w:pStyle w:val="ListParagraph"/>
        <w:numPr>
          <w:ilvl w:val="2"/>
          <w:numId w:val="25"/>
        </w:numPr>
      </w:pPr>
      <w:r w:rsidRPr="00321205">
        <w:t>To review investment income and the arrangements with the investment brokers at regular intervals.</w:t>
      </w:r>
    </w:p>
    <w:p w:rsidR="00321205" w:rsidRPr="00321205" w:rsidRDefault="00321205" w:rsidP="00321205">
      <w:pPr>
        <w:pStyle w:val="ListParagraph"/>
        <w:numPr>
          <w:ilvl w:val="2"/>
          <w:numId w:val="25"/>
        </w:numPr>
      </w:pPr>
      <w:r w:rsidRPr="00321205">
        <w:t>To review the Scheme of Delegation for charitable funds on a regular basis and recommend changes where appropriate.</w:t>
      </w:r>
    </w:p>
    <w:p w:rsidR="00321205" w:rsidRPr="00321205" w:rsidRDefault="00321205" w:rsidP="00321205">
      <w:pPr>
        <w:pStyle w:val="ListParagraph"/>
        <w:numPr>
          <w:ilvl w:val="2"/>
          <w:numId w:val="25"/>
        </w:numPr>
      </w:pPr>
      <w:r w:rsidRPr="00321205">
        <w:t>To agree Fund budget holders proposals for income and expenditure on an annual basis or more frequently if appropriate.</w:t>
      </w:r>
    </w:p>
    <w:p w:rsidR="00321205" w:rsidRPr="00321205" w:rsidRDefault="00321205" w:rsidP="00321205">
      <w:pPr>
        <w:pStyle w:val="ListParagraph"/>
        <w:numPr>
          <w:ilvl w:val="2"/>
          <w:numId w:val="25"/>
        </w:numPr>
      </w:pPr>
      <w:r w:rsidRPr="00321205">
        <w:t>To ensure that a separate register of interests is compiled for both Trustees and Fund budget holders, and that it is reviewed and updated on a regular basis.</w:t>
      </w:r>
    </w:p>
    <w:p w:rsidR="00321205" w:rsidRPr="00321205" w:rsidRDefault="00321205" w:rsidP="00321205">
      <w:pPr>
        <w:pStyle w:val="ListParagraph"/>
        <w:numPr>
          <w:ilvl w:val="2"/>
          <w:numId w:val="25"/>
        </w:numPr>
      </w:pPr>
      <w:r w:rsidRPr="00321205">
        <w:t>To approve fundraising policies in conjunction with the Director of Finance, ensuring compliance with statutory requirements.</w:t>
      </w:r>
    </w:p>
    <w:p w:rsidR="00321205" w:rsidRPr="00321205" w:rsidRDefault="00321205" w:rsidP="00321205">
      <w:pPr>
        <w:pStyle w:val="ListParagraph"/>
        <w:numPr>
          <w:ilvl w:val="2"/>
          <w:numId w:val="25"/>
        </w:numPr>
      </w:pPr>
      <w:r w:rsidRPr="00321205">
        <w:t>To ensure that any proposals for equipment purchases are consistent with Funds’ objectives and overall Trust Business Plans.</w:t>
      </w:r>
    </w:p>
    <w:p w:rsidR="00321205" w:rsidRPr="00321205" w:rsidRDefault="00321205" w:rsidP="00321205">
      <w:pPr>
        <w:pStyle w:val="ListParagraph"/>
        <w:numPr>
          <w:ilvl w:val="2"/>
          <w:numId w:val="25"/>
        </w:numPr>
      </w:pPr>
      <w:r w:rsidRPr="00321205">
        <w:t>To oversee the management of investments.  The committee will ensure the investment brokers are aware of the overall objectives for the use of charitable and non-charitable funds and of the risk considerations.</w:t>
      </w:r>
    </w:p>
    <w:p w:rsidR="00321205" w:rsidRPr="00321205" w:rsidRDefault="00321205" w:rsidP="00321205">
      <w:pPr>
        <w:pStyle w:val="ListParagraph"/>
        <w:numPr>
          <w:ilvl w:val="2"/>
          <w:numId w:val="25"/>
        </w:numPr>
      </w:pPr>
      <w:r w:rsidRPr="00321205">
        <w:t>To ensure that information from Investment brokers is received in a timely manner and that the service is market tested at regular intervals.</w:t>
      </w:r>
    </w:p>
    <w:p w:rsidR="00321205" w:rsidRPr="00321205" w:rsidRDefault="00321205" w:rsidP="00321205">
      <w:pPr>
        <w:pStyle w:val="ListParagraph"/>
        <w:numPr>
          <w:ilvl w:val="2"/>
          <w:numId w:val="25"/>
        </w:numPr>
      </w:pPr>
      <w:r w:rsidRPr="00321205">
        <w:t>To ensure that all research monies paid into charitable funds meet the criteria for charitable status as specified by the Charity Commission.</w:t>
      </w:r>
    </w:p>
    <w:p w:rsidR="00321205" w:rsidRPr="00321205" w:rsidRDefault="00321205" w:rsidP="00321205">
      <w:pPr>
        <w:pStyle w:val="ListParagraph"/>
        <w:numPr>
          <w:ilvl w:val="2"/>
          <w:numId w:val="25"/>
        </w:numPr>
      </w:pPr>
      <w:r w:rsidRPr="00321205">
        <w:t>To review the number of funds on an annual basis and undertake a programme of rationalisation, where appropriate.</w:t>
      </w:r>
    </w:p>
    <w:p w:rsidR="00321205" w:rsidRPr="00321205" w:rsidRDefault="00321205" w:rsidP="00321205">
      <w:pPr>
        <w:pStyle w:val="ListParagraph"/>
        <w:numPr>
          <w:ilvl w:val="2"/>
          <w:numId w:val="25"/>
        </w:numPr>
      </w:pPr>
      <w:r>
        <w:t>T</w:t>
      </w:r>
      <w:r w:rsidRPr="00321205">
        <w:t>o approve any requests to set up new funds and cost centres.</w:t>
      </w:r>
    </w:p>
    <w:p w:rsidR="00321205" w:rsidRPr="00321205" w:rsidRDefault="00321205" w:rsidP="00321205">
      <w:pPr>
        <w:pStyle w:val="ListParagraph"/>
        <w:numPr>
          <w:ilvl w:val="2"/>
          <w:numId w:val="25"/>
        </w:numPr>
      </w:pPr>
      <w:r w:rsidRPr="00321205">
        <w:t>To decide the bases of apportionment for investment income and administration costs respectively.</w:t>
      </w:r>
    </w:p>
    <w:p w:rsidR="00321205" w:rsidRPr="00321205" w:rsidRDefault="00321205" w:rsidP="00321205">
      <w:pPr>
        <w:pStyle w:val="ListParagraph"/>
        <w:numPr>
          <w:ilvl w:val="2"/>
          <w:numId w:val="25"/>
        </w:numPr>
      </w:pPr>
      <w:r w:rsidRPr="00321205">
        <w:t>To arrange an annual audit or inspection of the Funds as required.</w:t>
      </w:r>
    </w:p>
    <w:p w:rsidR="00DA6114" w:rsidRPr="00642707" w:rsidRDefault="00321205" w:rsidP="00321205">
      <w:pPr>
        <w:pStyle w:val="ListParagraph"/>
        <w:numPr>
          <w:ilvl w:val="1"/>
          <w:numId w:val="25"/>
        </w:numPr>
      </w:pPr>
      <w:r w:rsidRPr="00321205">
        <w:t xml:space="preserve">The </w:t>
      </w:r>
      <w:r w:rsidR="00E24643">
        <w:t>Charity Committee</w:t>
      </w:r>
      <w:r w:rsidRPr="00321205">
        <w:t xml:space="preserve"> will seek to ensure that all donations, sponsorship, legacies and other income that may be received by the Charity is given on terms that permit flexibility in its use, consistent with overall requirements of the Charity Commission and other bodies set out in this document.  Where necessary it </w:t>
      </w:r>
      <w:r w:rsidRPr="00642707">
        <w:t>will seek advice from the Charity Commission.</w:t>
      </w:r>
    </w:p>
    <w:p w:rsidR="001223E5" w:rsidRPr="00642707" w:rsidRDefault="001223E5" w:rsidP="00321205">
      <w:pPr>
        <w:pStyle w:val="Heading1"/>
        <w:numPr>
          <w:ilvl w:val="0"/>
          <w:numId w:val="25"/>
        </w:numPr>
      </w:pPr>
      <w:bookmarkStart w:id="31" w:name="_Toc35438610"/>
      <w:r w:rsidRPr="00642707">
        <w:t>Reporting</w:t>
      </w:r>
      <w:r w:rsidR="00AF7236" w:rsidRPr="00642707">
        <w:t xml:space="preserve"> and Accountability</w:t>
      </w:r>
      <w:bookmarkEnd w:id="31"/>
    </w:p>
    <w:p w:rsidR="001223E5" w:rsidRPr="00642707" w:rsidRDefault="001223E5" w:rsidP="00321205">
      <w:pPr>
        <w:pStyle w:val="ListParagraph"/>
        <w:numPr>
          <w:ilvl w:val="1"/>
          <w:numId w:val="25"/>
        </w:numPr>
      </w:pPr>
      <w:bookmarkStart w:id="32" w:name="5.1_The_Chair_of_the_Committee_shall_rep"/>
      <w:bookmarkEnd w:id="32"/>
      <w:r w:rsidRPr="00642707">
        <w:t xml:space="preserve">The Chair of the </w:t>
      </w:r>
      <w:r w:rsidR="002B674E" w:rsidRPr="00642707">
        <w:t>Charity</w:t>
      </w:r>
      <w:r w:rsidR="00B85A36" w:rsidRPr="00642707">
        <w:t xml:space="preserve"> Committee shall report to the Board of Directors on the activities of the Committee.</w:t>
      </w:r>
    </w:p>
    <w:p w:rsidR="00E24643" w:rsidRPr="00C9690F" w:rsidRDefault="00B85A36" w:rsidP="00C9690F">
      <w:pPr>
        <w:pStyle w:val="ListParagraph"/>
        <w:widowControl/>
        <w:numPr>
          <w:ilvl w:val="1"/>
          <w:numId w:val="25"/>
        </w:numPr>
        <w:autoSpaceDE/>
        <w:autoSpaceDN/>
        <w:adjustRightInd/>
        <w:rPr>
          <w:rFonts w:cs="Cambria"/>
          <w:b/>
          <w:bCs/>
          <w:szCs w:val="28"/>
        </w:rPr>
      </w:pPr>
      <w:r w:rsidRPr="00642707">
        <w:t xml:space="preserve">The Chair of the </w:t>
      </w:r>
      <w:r w:rsidR="002B674E" w:rsidRPr="00642707">
        <w:t>Charity</w:t>
      </w:r>
      <w:r w:rsidRPr="00642707">
        <w:t xml:space="preserve"> Committee shall make whatever recommendations to the Board deemed by the Committee to be appropriate (on any area within the Committee’s remit where disclosure, action or improvement is needed).</w:t>
      </w:r>
      <w:bookmarkStart w:id="33" w:name="_Toc35438611"/>
      <w:r w:rsidR="00E24643">
        <w:br w:type="page"/>
      </w:r>
    </w:p>
    <w:p w:rsidR="001223E5" w:rsidRPr="00642707" w:rsidRDefault="001223E5" w:rsidP="00321205">
      <w:pPr>
        <w:pStyle w:val="Heading1"/>
        <w:numPr>
          <w:ilvl w:val="0"/>
          <w:numId w:val="25"/>
        </w:numPr>
      </w:pPr>
      <w:r w:rsidRPr="00642707">
        <w:lastRenderedPageBreak/>
        <w:t>Administration</w:t>
      </w:r>
      <w:bookmarkEnd w:id="33"/>
    </w:p>
    <w:p w:rsidR="00B947E0" w:rsidRPr="00321205" w:rsidRDefault="00B85A36" w:rsidP="00321205">
      <w:pPr>
        <w:pStyle w:val="ListParagraph"/>
        <w:numPr>
          <w:ilvl w:val="1"/>
          <w:numId w:val="25"/>
        </w:numPr>
      </w:pPr>
      <w:bookmarkStart w:id="34" w:name="9.1_The_Trust_Secretariat_shall_co-ordin"/>
      <w:bookmarkEnd w:id="34"/>
      <w:r w:rsidRPr="00321205">
        <w:t xml:space="preserve">The Trust Secretariat </w:t>
      </w:r>
      <w:r w:rsidR="00C600A2" w:rsidRPr="00321205">
        <w:t xml:space="preserve">shall </w:t>
      </w:r>
      <w:r w:rsidR="00B947E0" w:rsidRPr="00321205">
        <w:t>provide</w:t>
      </w:r>
      <w:r w:rsidR="00C600A2" w:rsidRPr="00321205">
        <w:t xml:space="preserve"> </w:t>
      </w:r>
      <w:r w:rsidR="00B947E0" w:rsidRPr="00321205">
        <w:t>administrative</w:t>
      </w:r>
      <w:r w:rsidR="00C600A2" w:rsidRPr="00321205">
        <w:t xml:space="preserve"> </w:t>
      </w:r>
      <w:r w:rsidR="00B947E0" w:rsidRPr="00321205">
        <w:t>support</w:t>
      </w:r>
      <w:r w:rsidR="00C600A2" w:rsidRPr="00321205">
        <w:t xml:space="preserve"> </w:t>
      </w:r>
      <w:bookmarkStart w:id="35" w:name="9.2_Notice_and_Conduct_of_Meetings"/>
      <w:bookmarkStart w:id="36" w:name="bookmark15"/>
      <w:bookmarkStart w:id="37" w:name="(a)_Meetings_of_the_Committee_shall_be_c"/>
      <w:bookmarkEnd w:id="35"/>
      <w:bookmarkEnd w:id="36"/>
      <w:bookmarkEnd w:id="37"/>
      <w:r w:rsidRPr="00321205">
        <w:t>to the Committee.</w:t>
      </w:r>
    </w:p>
    <w:p w:rsidR="00B815A5" w:rsidRPr="00321205" w:rsidRDefault="00C600A2" w:rsidP="00321205">
      <w:pPr>
        <w:pStyle w:val="ListParagraph"/>
        <w:numPr>
          <w:ilvl w:val="1"/>
          <w:numId w:val="25"/>
        </w:numPr>
      </w:pPr>
      <w:r w:rsidRPr="00321205">
        <w:t>Meetings of the</w:t>
      </w:r>
      <w:r w:rsidR="00B85A36" w:rsidRPr="00321205">
        <w:t xml:space="preserve"> </w:t>
      </w:r>
      <w:r w:rsidR="002B674E" w:rsidRPr="00321205">
        <w:t>Charity</w:t>
      </w:r>
      <w:r w:rsidR="00B85A36" w:rsidRPr="00321205">
        <w:t xml:space="preserve"> Committee </w:t>
      </w:r>
      <w:r w:rsidRPr="00321205">
        <w:t>shall be called by the</w:t>
      </w:r>
      <w:r w:rsidR="000B4DFF" w:rsidRPr="00321205">
        <w:t xml:space="preserve"> </w:t>
      </w:r>
      <w:r w:rsidR="0022580D" w:rsidRPr="00321205">
        <w:t xml:space="preserve">Trust </w:t>
      </w:r>
      <w:r w:rsidR="002B674E" w:rsidRPr="00321205">
        <w:t>Secretariat</w:t>
      </w:r>
      <w:r w:rsidR="00B947E0" w:rsidRPr="00321205">
        <w:t xml:space="preserve"> </w:t>
      </w:r>
      <w:r w:rsidRPr="00321205">
        <w:t>at the request of the</w:t>
      </w:r>
      <w:r w:rsidR="00B85A36" w:rsidRPr="00321205">
        <w:t xml:space="preserve"> Committee C</w:t>
      </w:r>
      <w:r w:rsidRPr="00321205">
        <w:t>hair.</w:t>
      </w:r>
      <w:bookmarkStart w:id="38" w:name="(b)_Unless_otherwise_agreed,_notice_of_e"/>
      <w:bookmarkEnd w:id="38"/>
    </w:p>
    <w:p w:rsidR="00A80390" w:rsidRPr="00321205" w:rsidRDefault="00C600A2" w:rsidP="00321205">
      <w:pPr>
        <w:pStyle w:val="ListParagraph"/>
        <w:numPr>
          <w:ilvl w:val="1"/>
          <w:numId w:val="25"/>
        </w:numPr>
      </w:pPr>
      <w:r w:rsidRPr="00321205">
        <w:t xml:space="preserve">Unless otherwise agreed, notice of each meeting confirming the venue, time and date, together with an agenda of items to be discussed, shall be made available to each member of the </w:t>
      </w:r>
      <w:r w:rsidR="00B85A36" w:rsidRPr="00321205">
        <w:t xml:space="preserve">Committee and </w:t>
      </w:r>
      <w:r w:rsidRPr="00321205">
        <w:t>any other person required to attend</w:t>
      </w:r>
      <w:r w:rsidR="00A80390" w:rsidRPr="00321205">
        <w:t>,</w:t>
      </w:r>
      <w:r w:rsidRPr="00321205">
        <w:t xml:space="preserve"> no later than</w:t>
      </w:r>
      <w:r w:rsidR="00B85A36" w:rsidRPr="00321205">
        <w:t xml:space="preserve"> five</w:t>
      </w:r>
      <w:r w:rsidRPr="00321205">
        <w:t xml:space="preserve"> working days before the date of the meeting.</w:t>
      </w:r>
      <w:bookmarkStart w:id="39" w:name="(c)_Supporting_papers_shall_be_made_avai"/>
      <w:bookmarkEnd w:id="39"/>
    </w:p>
    <w:p w:rsidR="001223E5" w:rsidRPr="00321205" w:rsidRDefault="00A80390" w:rsidP="00321205">
      <w:pPr>
        <w:pStyle w:val="ListParagraph"/>
        <w:numPr>
          <w:ilvl w:val="1"/>
          <w:numId w:val="25"/>
        </w:numPr>
      </w:pPr>
      <w:r w:rsidRPr="00321205">
        <w:t>S</w:t>
      </w:r>
      <w:r w:rsidR="00C600A2" w:rsidRPr="00321205">
        <w:t>upporting papers shall be made availa</w:t>
      </w:r>
      <w:r w:rsidR="00B85A36" w:rsidRPr="00321205">
        <w:t>ble</w:t>
      </w:r>
      <w:r w:rsidR="00C600A2" w:rsidRPr="00321205">
        <w:t xml:space="preserve"> to</w:t>
      </w:r>
      <w:r w:rsidR="00B85A36" w:rsidRPr="00321205">
        <w:t xml:space="preserve"> Committee </w:t>
      </w:r>
      <w:r w:rsidR="00C600A2" w:rsidRPr="00321205">
        <w:t>members no later than</w:t>
      </w:r>
      <w:r w:rsidR="00E24643">
        <w:t xml:space="preserve"> three</w:t>
      </w:r>
      <w:r w:rsidR="00C600A2" w:rsidRPr="00321205">
        <w:t xml:space="preserve"> working days before the date of the meeting.</w:t>
      </w:r>
      <w:bookmarkStart w:id="40" w:name="9.3_Minutes_of_Meetings"/>
      <w:bookmarkStart w:id="41" w:name="bookmark16"/>
      <w:bookmarkStart w:id="42" w:name="(a)_The_secretary_shall_minute_the_proce"/>
      <w:bookmarkEnd w:id="40"/>
      <w:bookmarkEnd w:id="41"/>
      <w:bookmarkEnd w:id="42"/>
    </w:p>
    <w:p w:rsidR="001223E5" w:rsidRPr="00321205" w:rsidRDefault="0022580D" w:rsidP="00321205">
      <w:pPr>
        <w:pStyle w:val="ListParagraph"/>
        <w:numPr>
          <w:ilvl w:val="1"/>
          <w:numId w:val="25"/>
        </w:numPr>
      </w:pPr>
      <w:r w:rsidRPr="00321205">
        <w:t xml:space="preserve">A member of the Trust Secretariat </w:t>
      </w:r>
      <w:r w:rsidR="00C600A2" w:rsidRPr="00321205">
        <w:t>shall minute the proceedings and resolutions of all</w:t>
      </w:r>
      <w:r w:rsidR="00B85A36" w:rsidRPr="00321205">
        <w:t xml:space="preserve"> Committee </w:t>
      </w:r>
      <w:r w:rsidR="00C600A2" w:rsidRPr="00321205">
        <w:t>meetings, including the names of those present and those in attendance.</w:t>
      </w:r>
      <w:bookmarkStart w:id="43" w:name="(b)_Draft_Minutes_of_Committee_meetings_"/>
      <w:bookmarkEnd w:id="43"/>
      <w:r w:rsidR="001223E5" w:rsidRPr="00321205">
        <w:t xml:space="preserve"> </w:t>
      </w:r>
    </w:p>
    <w:p w:rsidR="00C600A2" w:rsidRPr="00321205" w:rsidRDefault="001223E5" w:rsidP="00321205">
      <w:pPr>
        <w:pStyle w:val="ListParagraph"/>
        <w:numPr>
          <w:ilvl w:val="1"/>
          <w:numId w:val="25"/>
        </w:numPr>
      </w:pPr>
      <w:r w:rsidRPr="00321205">
        <w:t>D</w:t>
      </w:r>
      <w:r w:rsidR="00C600A2" w:rsidRPr="00321205">
        <w:t xml:space="preserve">raft Minutes of meetings shall be made available promptly to all members of </w:t>
      </w:r>
      <w:r w:rsidR="00B85A36" w:rsidRPr="00321205">
        <w:t>th</w:t>
      </w:r>
      <w:r w:rsidR="000105FF" w:rsidRPr="00321205">
        <w:t>e Committee.</w:t>
      </w:r>
    </w:p>
    <w:p w:rsidR="00C600A2" w:rsidRPr="0033498E" w:rsidRDefault="00C600A2" w:rsidP="0098425F">
      <w:pPr>
        <w:kinsoku w:val="0"/>
        <w:overflowPunct w:val="0"/>
        <w:spacing w:before="6" w:line="240" w:lineRule="exact"/>
        <w:jc w:val="both"/>
        <w:rPr>
          <w:rFonts w:cs="Arial"/>
        </w:rPr>
      </w:pPr>
    </w:p>
    <w:p w:rsidR="00C600A2" w:rsidRPr="00642707" w:rsidRDefault="00C600A2" w:rsidP="00321205">
      <w:pPr>
        <w:pStyle w:val="Heading1"/>
        <w:numPr>
          <w:ilvl w:val="0"/>
          <w:numId w:val="25"/>
        </w:numPr>
      </w:pPr>
      <w:bookmarkStart w:id="44" w:name="10._Frequency_of_Meetings"/>
      <w:bookmarkStart w:id="45" w:name="bookmark17"/>
      <w:bookmarkStart w:id="46" w:name="_Toc35438612"/>
      <w:bookmarkEnd w:id="44"/>
      <w:bookmarkEnd w:id="45"/>
      <w:r w:rsidRPr="00642707">
        <w:t>Frequency of Meetings</w:t>
      </w:r>
      <w:bookmarkEnd w:id="46"/>
    </w:p>
    <w:p w:rsidR="002B674E" w:rsidRPr="00642707" w:rsidRDefault="002B674E" w:rsidP="00321205">
      <w:pPr>
        <w:pStyle w:val="ListParagraph"/>
        <w:numPr>
          <w:ilvl w:val="1"/>
          <w:numId w:val="25"/>
        </w:numPr>
      </w:pPr>
      <w:bookmarkStart w:id="47" w:name="10.1_The_Committee_shall_meet_every_mont"/>
      <w:bookmarkEnd w:id="47"/>
      <w:r w:rsidRPr="00642707">
        <w:t>The Committee will meet four times a year and will be set in advance as part of the planning of the Board</w:t>
      </w:r>
      <w:r w:rsidR="00E24643">
        <w:t xml:space="preserve"> of Directors</w:t>
      </w:r>
      <w:r w:rsidRPr="00642707">
        <w:t>/Corporate Trustee and Committee meetings annual calendar of business. The meetings will be scheduled to enable timely reporting to the Corporate Trustee meeting.</w:t>
      </w:r>
    </w:p>
    <w:p w:rsidR="002B674E" w:rsidRPr="00642707" w:rsidRDefault="002B674E" w:rsidP="00321205">
      <w:pPr>
        <w:pStyle w:val="ListParagraph"/>
        <w:numPr>
          <w:ilvl w:val="1"/>
          <w:numId w:val="25"/>
        </w:numPr>
      </w:pPr>
      <w:r w:rsidRPr="00642707">
        <w:t>Further meetings can be called at the request of the Committee Chair.</w:t>
      </w:r>
    </w:p>
    <w:p w:rsidR="00C600A2" w:rsidRPr="00642707" w:rsidRDefault="002B674E" w:rsidP="00321205">
      <w:pPr>
        <w:pStyle w:val="ListParagraph"/>
        <w:numPr>
          <w:ilvl w:val="1"/>
          <w:numId w:val="25"/>
        </w:numPr>
      </w:pPr>
      <w:r w:rsidRPr="00642707">
        <w:t>Decisions may be taken by written resolution upon the agreement of the majority of members of the Committee in attendance, subject to the rules on quorum.</w:t>
      </w:r>
    </w:p>
    <w:p w:rsidR="00C600A2" w:rsidRPr="00642707" w:rsidRDefault="00C600A2" w:rsidP="00321205">
      <w:pPr>
        <w:pStyle w:val="Heading1"/>
        <w:numPr>
          <w:ilvl w:val="0"/>
          <w:numId w:val="25"/>
        </w:numPr>
      </w:pPr>
      <w:bookmarkStart w:id="48" w:name="11._Review_of_Terms_of_Reference"/>
      <w:bookmarkStart w:id="49" w:name="bookmark18"/>
      <w:bookmarkStart w:id="50" w:name="_Toc35438613"/>
      <w:bookmarkEnd w:id="48"/>
      <w:bookmarkEnd w:id="49"/>
      <w:r w:rsidRPr="00642707">
        <w:t>Review of Terms of Reference</w:t>
      </w:r>
      <w:bookmarkEnd w:id="50"/>
    </w:p>
    <w:p w:rsidR="00C600A2" w:rsidRPr="00321205" w:rsidRDefault="00C600A2" w:rsidP="00321205">
      <w:pPr>
        <w:pStyle w:val="ListParagraph"/>
        <w:numPr>
          <w:ilvl w:val="1"/>
          <w:numId w:val="25"/>
        </w:numPr>
      </w:pPr>
      <w:bookmarkStart w:id="51" w:name="11.1_The_Committee_shall,_at_least_once_"/>
      <w:bookmarkEnd w:id="51"/>
      <w:r w:rsidRPr="00321205">
        <w:t>The</w:t>
      </w:r>
      <w:r w:rsidR="000105FF" w:rsidRPr="00321205">
        <w:t xml:space="preserve"> Committee</w:t>
      </w:r>
      <w:r w:rsidRPr="00321205">
        <w:t xml:space="preserve"> shall, at least once a year, review its own performance</w:t>
      </w:r>
      <w:r w:rsidR="00174DD7" w:rsidRPr="00321205">
        <w:t xml:space="preserve"> </w:t>
      </w:r>
      <w:r w:rsidRPr="00321205">
        <w:t>and Terms of Reference to ensure it is operating at maximum effectivene</w:t>
      </w:r>
      <w:r w:rsidR="00174DD7" w:rsidRPr="00321205">
        <w:t>ss</w:t>
      </w:r>
      <w:r w:rsidRPr="00321205">
        <w:t>.</w:t>
      </w:r>
    </w:p>
    <w:p w:rsidR="000B4DFF" w:rsidRPr="00321205" w:rsidRDefault="000B4DFF" w:rsidP="00321205"/>
    <w:p w:rsidR="000B4DFF" w:rsidRPr="00321205" w:rsidRDefault="000B4DFF" w:rsidP="00321205"/>
    <w:sectPr w:rsidR="000B4DFF" w:rsidRPr="00321205" w:rsidSect="00E24643">
      <w:headerReference w:type="default" r:id="rId13"/>
      <w:footerReference w:type="default" r:id="rId14"/>
      <w:pgSz w:w="11907" w:h="16840"/>
      <w:pgMar w:top="1440" w:right="1440" w:bottom="1440" w:left="1440" w:header="756" w:footer="107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707" w:rsidRDefault="00642707">
      <w:r>
        <w:separator/>
      </w:r>
    </w:p>
  </w:endnote>
  <w:endnote w:type="continuationSeparator" w:id="0">
    <w:p w:rsidR="00642707" w:rsidRDefault="00642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611025"/>
      <w:docPartObj>
        <w:docPartGallery w:val="Page Numbers (Bottom of Page)"/>
        <w:docPartUnique/>
      </w:docPartObj>
    </w:sdtPr>
    <w:sdtEndPr>
      <w:rPr>
        <w:sz w:val="22"/>
      </w:rPr>
    </w:sdtEndPr>
    <w:sdtContent>
      <w:sdt>
        <w:sdtPr>
          <w:rPr>
            <w:sz w:val="22"/>
          </w:rPr>
          <w:id w:val="860082579"/>
          <w:docPartObj>
            <w:docPartGallery w:val="Page Numbers (Top of Page)"/>
            <w:docPartUnique/>
          </w:docPartObj>
        </w:sdtPr>
        <w:sdtEndPr/>
        <w:sdtContent>
          <w:p w:rsidR="00642707" w:rsidRPr="00E24643" w:rsidRDefault="00642707">
            <w:pPr>
              <w:pStyle w:val="Footer"/>
              <w:jc w:val="right"/>
              <w:rPr>
                <w:sz w:val="22"/>
              </w:rPr>
            </w:pPr>
            <w:r w:rsidRPr="00E24643">
              <w:rPr>
                <w:sz w:val="22"/>
              </w:rPr>
              <w:t xml:space="preserve">Page </w:t>
            </w:r>
            <w:r w:rsidRPr="00E24643">
              <w:rPr>
                <w:b/>
                <w:bCs/>
                <w:sz w:val="22"/>
              </w:rPr>
              <w:fldChar w:fldCharType="begin"/>
            </w:r>
            <w:r w:rsidRPr="00E24643">
              <w:rPr>
                <w:b/>
                <w:bCs/>
                <w:sz w:val="22"/>
              </w:rPr>
              <w:instrText xml:space="preserve"> PAGE </w:instrText>
            </w:r>
            <w:r w:rsidRPr="00E24643">
              <w:rPr>
                <w:b/>
                <w:bCs/>
                <w:sz w:val="22"/>
              </w:rPr>
              <w:fldChar w:fldCharType="separate"/>
            </w:r>
            <w:r w:rsidR="00E85611">
              <w:rPr>
                <w:b/>
                <w:bCs/>
                <w:noProof/>
                <w:sz w:val="22"/>
              </w:rPr>
              <w:t>2</w:t>
            </w:r>
            <w:r w:rsidRPr="00E24643">
              <w:rPr>
                <w:b/>
                <w:bCs/>
                <w:sz w:val="22"/>
              </w:rPr>
              <w:fldChar w:fldCharType="end"/>
            </w:r>
            <w:r w:rsidRPr="00E24643">
              <w:rPr>
                <w:sz w:val="22"/>
              </w:rPr>
              <w:t xml:space="preserve"> of </w:t>
            </w:r>
            <w:r w:rsidRPr="00E24643">
              <w:rPr>
                <w:b/>
                <w:bCs/>
                <w:sz w:val="22"/>
              </w:rPr>
              <w:fldChar w:fldCharType="begin"/>
            </w:r>
            <w:r w:rsidRPr="00E24643">
              <w:rPr>
                <w:b/>
                <w:bCs/>
                <w:sz w:val="22"/>
              </w:rPr>
              <w:instrText xml:space="preserve"> NUMPAGES  </w:instrText>
            </w:r>
            <w:r w:rsidRPr="00E24643">
              <w:rPr>
                <w:b/>
                <w:bCs/>
                <w:sz w:val="22"/>
              </w:rPr>
              <w:fldChar w:fldCharType="separate"/>
            </w:r>
            <w:r w:rsidR="00E85611">
              <w:rPr>
                <w:b/>
                <w:bCs/>
                <w:noProof/>
                <w:sz w:val="22"/>
              </w:rPr>
              <w:t>7</w:t>
            </w:r>
            <w:r w:rsidRPr="00E24643">
              <w:rPr>
                <w:b/>
                <w:bCs/>
                <w:sz w:val="22"/>
              </w:rPr>
              <w:fldChar w:fldCharType="end"/>
            </w:r>
          </w:p>
        </w:sdtContent>
      </w:sdt>
    </w:sdtContent>
  </w:sdt>
  <w:p w:rsidR="00642707" w:rsidRDefault="00642707" w:rsidP="0098425F">
    <w:pPr>
      <w:kinsoku w:val="0"/>
      <w:overflowPunct w:val="0"/>
      <w:spacing w:line="200" w:lineRule="exact"/>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1398740840"/>
      <w:docPartObj>
        <w:docPartGallery w:val="Page Numbers (Bottom of Page)"/>
        <w:docPartUnique/>
      </w:docPartObj>
    </w:sdtPr>
    <w:sdtEndPr/>
    <w:sdtContent>
      <w:sdt>
        <w:sdtPr>
          <w:rPr>
            <w:sz w:val="22"/>
          </w:rPr>
          <w:id w:val="1739594273"/>
          <w:docPartObj>
            <w:docPartGallery w:val="Page Numbers (Top of Page)"/>
            <w:docPartUnique/>
          </w:docPartObj>
        </w:sdtPr>
        <w:sdtEndPr/>
        <w:sdtContent>
          <w:p w:rsidR="00E24643" w:rsidRPr="00E24643" w:rsidRDefault="00E24643">
            <w:pPr>
              <w:pStyle w:val="Footer"/>
              <w:jc w:val="right"/>
              <w:rPr>
                <w:sz w:val="22"/>
              </w:rPr>
            </w:pPr>
            <w:r w:rsidRPr="00E24643">
              <w:rPr>
                <w:sz w:val="22"/>
              </w:rPr>
              <w:t xml:space="preserve">Page </w:t>
            </w:r>
            <w:r w:rsidRPr="00E24643">
              <w:rPr>
                <w:b/>
                <w:bCs/>
                <w:sz w:val="22"/>
              </w:rPr>
              <w:fldChar w:fldCharType="begin"/>
            </w:r>
            <w:r w:rsidRPr="00E24643">
              <w:rPr>
                <w:b/>
                <w:bCs/>
                <w:sz w:val="22"/>
              </w:rPr>
              <w:instrText xml:space="preserve"> PAGE </w:instrText>
            </w:r>
            <w:r w:rsidRPr="00E24643">
              <w:rPr>
                <w:b/>
                <w:bCs/>
                <w:sz w:val="22"/>
              </w:rPr>
              <w:fldChar w:fldCharType="separate"/>
            </w:r>
            <w:r w:rsidR="00E85611">
              <w:rPr>
                <w:b/>
                <w:bCs/>
                <w:noProof/>
                <w:sz w:val="22"/>
              </w:rPr>
              <w:t>4</w:t>
            </w:r>
            <w:r w:rsidRPr="00E24643">
              <w:rPr>
                <w:b/>
                <w:bCs/>
                <w:sz w:val="22"/>
              </w:rPr>
              <w:fldChar w:fldCharType="end"/>
            </w:r>
            <w:r w:rsidRPr="00E24643">
              <w:rPr>
                <w:sz w:val="22"/>
              </w:rPr>
              <w:t xml:space="preserve"> of </w:t>
            </w:r>
            <w:r w:rsidRPr="00E24643">
              <w:rPr>
                <w:b/>
                <w:bCs/>
                <w:sz w:val="22"/>
              </w:rPr>
              <w:fldChar w:fldCharType="begin"/>
            </w:r>
            <w:r w:rsidRPr="00E24643">
              <w:rPr>
                <w:b/>
                <w:bCs/>
                <w:sz w:val="22"/>
              </w:rPr>
              <w:instrText xml:space="preserve"> NUMPAGES  </w:instrText>
            </w:r>
            <w:r w:rsidRPr="00E24643">
              <w:rPr>
                <w:b/>
                <w:bCs/>
                <w:sz w:val="22"/>
              </w:rPr>
              <w:fldChar w:fldCharType="separate"/>
            </w:r>
            <w:r w:rsidR="00E85611">
              <w:rPr>
                <w:b/>
                <w:bCs/>
                <w:noProof/>
                <w:sz w:val="22"/>
              </w:rPr>
              <w:t>7</w:t>
            </w:r>
            <w:r w:rsidRPr="00E24643">
              <w:rPr>
                <w:b/>
                <w:bCs/>
                <w:sz w:val="22"/>
              </w:rPr>
              <w:fldChar w:fldCharType="end"/>
            </w:r>
          </w:p>
        </w:sdtContent>
      </w:sdt>
    </w:sdtContent>
  </w:sdt>
  <w:p w:rsidR="00642707" w:rsidRPr="005E566C" w:rsidRDefault="00642707" w:rsidP="005E56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707" w:rsidRDefault="00642707">
      <w:r>
        <w:separator/>
      </w:r>
    </w:p>
  </w:footnote>
  <w:footnote w:type="continuationSeparator" w:id="0">
    <w:p w:rsidR="00642707" w:rsidRDefault="006427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707" w:rsidRPr="0033498E" w:rsidRDefault="00642707" w:rsidP="0033498E">
    <w:pPr>
      <w:pBdr>
        <w:bottom w:val="single" w:sz="4" w:space="1" w:color="auto"/>
      </w:pBdr>
      <w:tabs>
        <w:tab w:val="center" w:pos="4963"/>
      </w:tabs>
      <w:kinsoku w:val="0"/>
      <w:overflowPunct w:val="0"/>
      <w:spacing w:line="200" w:lineRule="exact"/>
      <w:jc w:val="right"/>
      <w:rPr>
        <w:rFonts w:cs="Arial"/>
      </w:rPr>
    </w:pPr>
    <w:r w:rsidRPr="0033498E">
      <w:rPr>
        <w:rFonts w:cs="Arial"/>
      </w:rPr>
      <w:t>Terms of Reference – Charity Committee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707" w:rsidRPr="00E24643" w:rsidRDefault="00E24643" w:rsidP="00E24643">
    <w:pPr>
      <w:pBdr>
        <w:bottom w:val="single" w:sz="4" w:space="1" w:color="auto"/>
      </w:pBdr>
      <w:tabs>
        <w:tab w:val="center" w:pos="4963"/>
      </w:tabs>
      <w:kinsoku w:val="0"/>
      <w:overflowPunct w:val="0"/>
      <w:spacing w:line="200" w:lineRule="exact"/>
      <w:jc w:val="right"/>
      <w:rPr>
        <w:rFonts w:cs="Arial"/>
      </w:rPr>
    </w:pPr>
    <w:r w:rsidRPr="0033498E">
      <w:rPr>
        <w:rFonts w:cs="Arial"/>
      </w:rPr>
      <w:t>Terms o</w:t>
    </w:r>
    <w:r>
      <w:rPr>
        <w:rFonts w:cs="Arial"/>
      </w:rPr>
      <w:t>f Reference – Charity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hanging="708"/>
      </w:pPr>
      <w:rPr>
        <w:rFonts w:ascii="Times New Roman" w:hAnsi="Times New Roman" w:cs="Times New Roman"/>
        <w:b w:val="0"/>
        <w:bCs w:val="0"/>
        <w:sz w:val="24"/>
        <w:szCs w:val="24"/>
      </w:rPr>
    </w:lvl>
    <w:lvl w:ilvl="1">
      <w:start w:val="4"/>
      <w:numFmt w:val="decimal"/>
      <w:lvlText w:val="%1.%2"/>
      <w:lvlJc w:val="left"/>
      <w:pPr>
        <w:ind w:hanging="711"/>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9"/>
      <w:numFmt w:val="decimal"/>
      <w:lvlText w:val="%1"/>
      <w:lvlJc w:val="left"/>
      <w:pPr>
        <w:ind w:hanging="711"/>
      </w:pPr>
      <w:rPr>
        <w:rFonts w:cs="Times New Roman"/>
      </w:rPr>
    </w:lvl>
    <w:lvl w:ilvl="1">
      <w:start w:val="2"/>
      <w:numFmt w:val="decimal"/>
      <w:lvlText w:val="%1.%2"/>
      <w:lvlJc w:val="left"/>
      <w:pPr>
        <w:ind w:hanging="711"/>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58369594"/>
    <w:lvl w:ilvl="0">
      <w:start w:val="1"/>
      <w:numFmt w:val="decimal"/>
      <w:lvlText w:val="%1."/>
      <w:lvlJc w:val="left"/>
      <w:pPr>
        <w:ind w:hanging="709"/>
      </w:pPr>
      <w:rPr>
        <w:rFonts w:ascii="Arial" w:hAnsi="Arial" w:cs="Arial" w:hint="default"/>
        <w:b/>
        <w:bCs/>
        <w:color w:val="1F497D"/>
        <w:spacing w:val="-1"/>
        <w:sz w:val="28"/>
        <w:szCs w:val="28"/>
      </w:rPr>
    </w:lvl>
    <w:lvl w:ilvl="1">
      <w:start w:val="1"/>
      <w:numFmt w:val="decimal"/>
      <w:lvlText w:val="%1.%2"/>
      <w:lvlJc w:val="left"/>
      <w:pPr>
        <w:ind w:hanging="708"/>
      </w:pPr>
      <w:rPr>
        <w:rFonts w:ascii="Arial" w:hAnsi="Arial" w:cs="Arial" w:hint="default"/>
        <w:b w:val="0"/>
        <w:bCs w:val="0"/>
        <w:sz w:val="24"/>
        <w:szCs w:val="24"/>
      </w:rPr>
    </w:lvl>
    <w:lvl w:ilvl="2">
      <w:start w:val="1"/>
      <w:numFmt w:val="lowerLetter"/>
      <w:lvlText w:val="(%3)"/>
      <w:lvlJc w:val="left"/>
      <w:pPr>
        <w:ind w:hanging="711"/>
      </w:pPr>
      <w:rPr>
        <w:rFonts w:ascii="Times New Roman" w:hAnsi="Times New Roman" w:cs="Times New Roman"/>
        <w:b w:val="0"/>
        <w:bCs w:val="0"/>
        <w:spacing w:val="-1"/>
        <w:sz w:val="24"/>
        <w:szCs w:val="24"/>
      </w:rPr>
    </w:lvl>
    <w:lvl w:ilvl="3">
      <w:start w:val="1"/>
      <w:numFmt w:val="lowerRoman"/>
      <w:lvlText w:val="(%4)"/>
      <w:lvlJc w:val="left"/>
      <w:pPr>
        <w:ind w:hanging="708"/>
      </w:pPr>
      <w:rPr>
        <w:rFonts w:ascii="Times New Roman" w:hAnsi="Times New Roman" w:cs="Times New Roman"/>
        <w:b w:val="0"/>
        <w:bCs w:val="0"/>
        <w:spacing w:val="-1"/>
        <w:sz w:val="24"/>
        <w:szCs w:val="24"/>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00000888"/>
    <w:lvl w:ilvl="0">
      <w:start w:val="4"/>
      <w:numFmt w:val="decimal"/>
      <w:lvlText w:val="%1"/>
      <w:lvlJc w:val="left"/>
      <w:pPr>
        <w:ind w:hanging="708"/>
      </w:pPr>
      <w:rPr>
        <w:rFonts w:cs="Times New Roman"/>
      </w:rPr>
    </w:lvl>
    <w:lvl w:ilvl="1">
      <w:start w:val="4"/>
      <w:numFmt w:val="decimal"/>
      <w:lvlText w:val="%1.%2"/>
      <w:lvlJc w:val="left"/>
      <w:pPr>
        <w:ind w:hanging="708"/>
      </w:pPr>
      <w:rPr>
        <w:rFonts w:ascii="Cambria" w:hAnsi="Cambria" w:cs="Cambria"/>
        <w:b/>
        <w:bCs/>
        <w:i/>
        <w:iCs/>
        <w:color w:val="1F497D"/>
        <w:spacing w:val="-1"/>
        <w:w w:val="99"/>
        <w:sz w:val="24"/>
        <w:szCs w:val="24"/>
      </w:rPr>
    </w:lvl>
    <w:lvl w:ilvl="2">
      <w:start w:val="1"/>
      <w:numFmt w:val="lowerLetter"/>
      <w:lvlText w:val="(%3)"/>
      <w:lvlJc w:val="left"/>
      <w:pPr>
        <w:ind w:hanging="711"/>
      </w:pPr>
      <w:rPr>
        <w:rFonts w:ascii="Times New Roman" w:hAnsi="Times New Roman" w:cs="Times New Roman"/>
        <w:b w:val="0"/>
        <w:bCs w:val="0"/>
        <w:spacing w:val="-1"/>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6"/>
    <w:multiLevelType w:val="multilevel"/>
    <w:tmpl w:val="00000889"/>
    <w:lvl w:ilvl="0">
      <w:start w:val="2"/>
      <w:numFmt w:val="decimal"/>
      <w:lvlText w:val="%1"/>
      <w:lvlJc w:val="left"/>
      <w:pPr>
        <w:ind w:hanging="116"/>
      </w:pPr>
      <w:rPr>
        <w:rFonts w:ascii="Calibri" w:hAnsi="Calibri" w:cs="Calibri"/>
        <w:b w:val="0"/>
        <w:bCs w:val="0"/>
        <w:w w:val="99"/>
        <w:position w:val="10"/>
        <w:sz w:val="14"/>
        <w:szCs w:val="1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7"/>
    <w:multiLevelType w:val="multilevel"/>
    <w:tmpl w:val="0000088A"/>
    <w:lvl w:ilvl="0">
      <w:start w:val="6"/>
      <w:numFmt w:val="decimal"/>
      <w:lvlText w:val="%1"/>
      <w:lvlJc w:val="left"/>
      <w:pPr>
        <w:ind w:hanging="708"/>
      </w:pPr>
      <w:rPr>
        <w:rFonts w:cs="Times New Roman"/>
      </w:rPr>
    </w:lvl>
    <w:lvl w:ilvl="1">
      <w:start w:val="4"/>
      <w:numFmt w:val="decimal"/>
      <w:lvlText w:val="%1.%2"/>
      <w:lvlJc w:val="left"/>
      <w:pPr>
        <w:ind w:hanging="708"/>
      </w:pPr>
      <w:rPr>
        <w:rFonts w:ascii="Cambria" w:hAnsi="Cambria" w:cs="Cambria"/>
        <w:b/>
        <w:bCs/>
        <w:i/>
        <w:iCs/>
        <w:color w:val="1F497D"/>
        <w:spacing w:val="-1"/>
        <w:w w:val="99"/>
        <w:sz w:val="24"/>
        <w:szCs w:val="24"/>
      </w:rPr>
    </w:lvl>
    <w:lvl w:ilvl="2">
      <w:start w:val="1"/>
      <w:numFmt w:val="lowerLetter"/>
      <w:lvlText w:val="(%3)"/>
      <w:lvlJc w:val="left"/>
      <w:pPr>
        <w:ind w:hanging="711"/>
      </w:pPr>
      <w:rPr>
        <w:rFonts w:ascii="Times New Roman" w:hAnsi="Times New Roman" w:cs="Times New Roman"/>
        <w:b w:val="0"/>
        <w:bCs w:val="0"/>
        <w:spacing w:val="-1"/>
        <w:sz w:val="24"/>
        <w:szCs w:val="24"/>
      </w:rPr>
    </w:lvl>
    <w:lvl w:ilvl="3">
      <w:start w:val="1"/>
      <w:numFmt w:val="lowerRoman"/>
      <w:lvlText w:val="(%4)"/>
      <w:lvlJc w:val="left"/>
      <w:pPr>
        <w:ind w:hanging="708"/>
      </w:pPr>
      <w:rPr>
        <w:rFonts w:ascii="Times New Roman" w:hAnsi="Times New Roman" w:cs="Times New Roman"/>
        <w:b w:val="0"/>
        <w:bCs w:val="0"/>
        <w:spacing w:val="-1"/>
        <w:sz w:val="24"/>
        <w:szCs w:val="24"/>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08"/>
    <w:multiLevelType w:val="multilevel"/>
    <w:tmpl w:val="0000088B"/>
    <w:lvl w:ilvl="0">
      <w:start w:val="9"/>
      <w:numFmt w:val="decimal"/>
      <w:lvlText w:val="%1"/>
      <w:lvlJc w:val="left"/>
      <w:pPr>
        <w:ind w:hanging="708"/>
      </w:pPr>
      <w:rPr>
        <w:rFonts w:cs="Times New Roman"/>
      </w:rPr>
    </w:lvl>
    <w:lvl w:ilvl="1">
      <w:start w:val="2"/>
      <w:numFmt w:val="decimal"/>
      <w:lvlText w:val="%1.%2"/>
      <w:lvlJc w:val="left"/>
      <w:pPr>
        <w:ind w:hanging="708"/>
      </w:pPr>
      <w:rPr>
        <w:rFonts w:ascii="Cambria" w:hAnsi="Cambria" w:cs="Cambria"/>
        <w:b/>
        <w:bCs/>
        <w:i/>
        <w:iCs/>
        <w:color w:val="1F497D"/>
        <w:spacing w:val="-1"/>
        <w:w w:val="99"/>
        <w:sz w:val="24"/>
        <w:szCs w:val="24"/>
      </w:rPr>
    </w:lvl>
    <w:lvl w:ilvl="2">
      <w:start w:val="1"/>
      <w:numFmt w:val="lowerLetter"/>
      <w:lvlText w:val="(%3)"/>
      <w:lvlJc w:val="left"/>
      <w:pPr>
        <w:ind w:hanging="711"/>
      </w:pPr>
      <w:rPr>
        <w:rFonts w:ascii="Times New Roman" w:hAnsi="Times New Roman" w:cs="Times New Roman"/>
        <w:b w:val="0"/>
        <w:bCs w:val="0"/>
        <w:spacing w:val="-1"/>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1677D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3410973"/>
    <w:multiLevelType w:val="hybridMultilevel"/>
    <w:tmpl w:val="83585C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3EB7030"/>
    <w:multiLevelType w:val="multilevel"/>
    <w:tmpl w:val="3C560764"/>
    <w:lvl w:ilvl="0">
      <w:start w:val="1"/>
      <w:numFmt w:val="decimal"/>
      <w:lvlText w:val="%1."/>
      <w:lvlJc w:val="left"/>
      <w:pPr>
        <w:ind w:left="720" w:hanging="360"/>
      </w:pPr>
      <w:rPr>
        <w:rFonts w:cs="Times New Roman"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nsid w:val="04FE3386"/>
    <w:multiLevelType w:val="hybridMultilevel"/>
    <w:tmpl w:val="72A6A694"/>
    <w:lvl w:ilvl="0" w:tplc="EFAAFB3A">
      <w:start w:val="7"/>
      <w:numFmt w:val="lowerLetter"/>
      <w:lvlText w:val="(%1)"/>
      <w:lvlJc w:val="left"/>
      <w:pPr>
        <w:ind w:left="1931" w:hanging="360"/>
      </w:pPr>
      <w:rPr>
        <w:rFonts w:hint="default"/>
      </w:rPr>
    </w:lvl>
    <w:lvl w:ilvl="1" w:tplc="08090019">
      <w:start w:val="1"/>
      <w:numFmt w:val="lowerLetter"/>
      <w:lvlText w:val="%2."/>
      <w:lvlJc w:val="left"/>
      <w:pPr>
        <w:ind w:left="2651" w:hanging="360"/>
      </w:pPr>
    </w:lvl>
    <w:lvl w:ilvl="2" w:tplc="0809001B">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11">
    <w:nsid w:val="08F85034"/>
    <w:multiLevelType w:val="multilevel"/>
    <w:tmpl w:val="D64CDD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18" w:hanging="69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9857364"/>
    <w:multiLevelType w:val="multilevel"/>
    <w:tmpl w:val="027E19A4"/>
    <w:lvl w:ilvl="0">
      <w:start w:val="6"/>
      <w:numFmt w:val="decimal"/>
      <w:lvlText w:val="%1"/>
      <w:lvlJc w:val="left"/>
      <w:pPr>
        <w:ind w:left="360" w:hanging="360"/>
      </w:pPr>
      <w:rPr>
        <w:rFonts w:hint="default"/>
        <w:b/>
        <w:i/>
        <w:color w:val="1F497D"/>
      </w:rPr>
    </w:lvl>
    <w:lvl w:ilvl="1">
      <w:start w:val="5"/>
      <w:numFmt w:val="decimal"/>
      <w:lvlText w:val="%1.%2"/>
      <w:lvlJc w:val="left"/>
      <w:pPr>
        <w:ind w:left="360" w:hanging="360"/>
      </w:pPr>
      <w:rPr>
        <w:rFonts w:hint="default"/>
        <w:b/>
        <w:i/>
        <w:color w:val="1F497D"/>
      </w:rPr>
    </w:lvl>
    <w:lvl w:ilvl="2">
      <w:start w:val="1"/>
      <w:numFmt w:val="decimal"/>
      <w:lvlText w:val="%1.%2.%3"/>
      <w:lvlJc w:val="left"/>
      <w:pPr>
        <w:ind w:left="720" w:hanging="720"/>
      </w:pPr>
      <w:rPr>
        <w:rFonts w:hint="default"/>
        <w:b/>
        <w:i/>
        <w:color w:val="1F497D"/>
      </w:rPr>
    </w:lvl>
    <w:lvl w:ilvl="3">
      <w:start w:val="1"/>
      <w:numFmt w:val="decimal"/>
      <w:lvlText w:val="%1.%2.%3.%4"/>
      <w:lvlJc w:val="left"/>
      <w:pPr>
        <w:ind w:left="1080" w:hanging="1080"/>
      </w:pPr>
      <w:rPr>
        <w:rFonts w:hint="default"/>
        <w:b/>
        <w:i/>
        <w:color w:val="1F497D"/>
      </w:rPr>
    </w:lvl>
    <w:lvl w:ilvl="4">
      <w:start w:val="1"/>
      <w:numFmt w:val="decimal"/>
      <w:lvlText w:val="%1.%2.%3.%4.%5"/>
      <w:lvlJc w:val="left"/>
      <w:pPr>
        <w:ind w:left="1080" w:hanging="1080"/>
      </w:pPr>
      <w:rPr>
        <w:rFonts w:hint="default"/>
        <w:b/>
        <w:i/>
        <w:color w:val="1F497D"/>
      </w:rPr>
    </w:lvl>
    <w:lvl w:ilvl="5">
      <w:start w:val="1"/>
      <w:numFmt w:val="decimal"/>
      <w:lvlText w:val="%1.%2.%3.%4.%5.%6"/>
      <w:lvlJc w:val="left"/>
      <w:pPr>
        <w:ind w:left="1440" w:hanging="1440"/>
      </w:pPr>
      <w:rPr>
        <w:rFonts w:hint="default"/>
        <w:b/>
        <w:i/>
        <w:color w:val="1F497D"/>
      </w:rPr>
    </w:lvl>
    <w:lvl w:ilvl="6">
      <w:start w:val="1"/>
      <w:numFmt w:val="decimal"/>
      <w:lvlText w:val="%1.%2.%3.%4.%5.%6.%7"/>
      <w:lvlJc w:val="left"/>
      <w:pPr>
        <w:ind w:left="1440" w:hanging="1440"/>
      </w:pPr>
      <w:rPr>
        <w:rFonts w:hint="default"/>
        <w:b/>
        <w:i/>
        <w:color w:val="1F497D"/>
      </w:rPr>
    </w:lvl>
    <w:lvl w:ilvl="7">
      <w:start w:val="1"/>
      <w:numFmt w:val="decimal"/>
      <w:lvlText w:val="%1.%2.%3.%4.%5.%6.%7.%8"/>
      <w:lvlJc w:val="left"/>
      <w:pPr>
        <w:ind w:left="1800" w:hanging="1800"/>
      </w:pPr>
      <w:rPr>
        <w:rFonts w:hint="default"/>
        <w:b/>
        <w:i/>
        <w:color w:val="1F497D"/>
      </w:rPr>
    </w:lvl>
    <w:lvl w:ilvl="8">
      <w:start w:val="1"/>
      <w:numFmt w:val="decimal"/>
      <w:lvlText w:val="%1.%2.%3.%4.%5.%6.%7.%8.%9"/>
      <w:lvlJc w:val="left"/>
      <w:pPr>
        <w:ind w:left="1800" w:hanging="1800"/>
      </w:pPr>
      <w:rPr>
        <w:rFonts w:hint="default"/>
        <w:b/>
        <w:i/>
        <w:color w:val="1F497D"/>
      </w:rPr>
    </w:lvl>
  </w:abstractNum>
  <w:abstractNum w:abstractNumId="13">
    <w:nsid w:val="09BB7DEF"/>
    <w:multiLevelType w:val="multilevel"/>
    <w:tmpl w:val="FFD66582"/>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nsid w:val="137229E8"/>
    <w:multiLevelType w:val="multilevel"/>
    <w:tmpl w:val="2DAA4B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698"/>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7BA7310"/>
    <w:multiLevelType w:val="multilevel"/>
    <w:tmpl w:val="D64CDD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18" w:hanging="69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8047CE0"/>
    <w:multiLevelType w:val="hybridMultilevel"/>
    <w:tmpl w:val="D6DA1F8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7">
    <w:nsid w:val="2150217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2624D2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2D3359E"/>
    <w:multiLevelType w:val="multilevel"/>
    <w:tmpl w:val="10ECA878"/>
    <w:lvl w:ilvl="0">
      <w:start w:val="1"/>
      <w:numFmt w:val="decimal"/>
      <w:lvlText w:val="%1."/>
      <w:lvlJc w:val="left"/>
      <w:pPr>
        <w:ind w:left="720" w:hanging="360"/>
      </w:pPr>
      <w:rPr>
        <w:rFonts w:cs="Times New Roman" w:hint="default"/>
        <w:b/>
      </w:rPr>
    </w:lvl>
    <w:lvl w:ilvl="1">
      <w:start w:val="1"/>
      <w:numFmt w:val="decimal"/>
      <w:pStyle w:val="Style3"/>
      <w:isLgl/>
      <w:lvlText w:val="%1.%2"/>
      <w:lvlJc w:val="left"/>
      <w:pPr>
        <w:ind w:left="720" w:hanging="360"/>
      </w:pPr>
      <w:rPr>
        <w:rFonts w:cs="Times New Roman"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0">
    <w:nsid w:val="23BD4FB8"/>
    <w:multiLevelType w:val="hybridMultilevel"/>
    <w:tmpl w:val="1E5E847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1">
    <w:nsid w:val="23ED62D0"/>
    <w:multiLevelType w:val="hybridMultilevel"/>
    <w:tmpl w:val="3790F260"/>
    <w:lvl w:ilvl="0" w:tplc="FBE2D2BC">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nsid w:val="24B908CF"/>
    <w:multiLevelType w:val="multilevel"/>
    <w:tmpl w:val="2DAA4B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698"/>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2A751112"/>
    <w:multiLevelType w:val="hybridMultilevel"/>
    <w:tmpl w:val="72A6A694"/>
    <w:lvl w:ilvl="0" w:tplc="EFAAFB3A">
      <w:start w:val="7"/>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2D94414B"/>
    <w:multiLevelType w:val="multilevel"/>
    <w:tmpl w:val="81CE1FA6"/>
    <w:lvl w:ilvl="0">
      <w:start w:val="7"/>
      <w:numFmt w:val="decimal"/>
      <w:lvlText w:val="%1."/>
      <w:lvlJc w:val="left"/>
      <w:pPr>
        <w:ind w:left="511" w:hanging="360"/>
      </w:pPr>
      <w:rPr>
        <w:rFonts w:hint="default"/>
        <w:b/>
        <w:color w:val="1F497D"/>
      </w:rPr>
    </w:lvl>
    <w:lvl w:ilvl="1">
      <w:start w:val="1"/>
      <w:numFmt w:val="decimal"/>
      <w:isLgl/>
      <w:lvlText w:val="%1.%2"/>
      <w:lvlJc w:val="left"/>
      <w:pPr>
        <w:ind w:left="512" w:hanging="360"/>
      </w:pPr>
      <w:rPr>
        <w:rFonts w:hint="default"/>
      </w:rPr>
    </w:lvl>
    <w:lvl w:ilvl="2">
      <w:start w:val="1"/>
      <w:numFmt w:val="decimal"/>
      <w:isLgl/>
      <w:lvlText w:val="%1.%2.%3"/>
      <w:lvlJc w:val="left"/>
      <w:pPr>
        <w:ind w:left="873" w:hanging="720"/>
      </w:pPr>
      <w:rPr>
        <w:rFonts w:hint="default"/>
      </w:rPr>
    </w:lvl>
    <w:lvl w:ilvl="3">
      <w:start w:val="1"/>
      <w:numFmt w:val="decimal"/>
      <w:isLgl/>
      <w:lvlText w:val="%1.%2.%3.%4"/>
      <w:lvlJc w:val="left"/>
      <w:pPr>
        <w:ind w:left="874" w:hanging="720"/>
      </w:pPr>
      <w:rPr>
        <w:rFonts w:hint="default"/>
      </w:rPr>
    </w:lvl>
    <w:lvl w:ilvl="4">
      <w:start w:val="1"/>
      <w:numFmt w:val="decimal"/>
      <w:isLgl/>
      <w:lvlText w:val="%1.%2.%3.%4.%5"/>
      <w:lvlJc w:val="left"/>
      <w:pPr>
        <w:ind w:left="1235" w:hanging="1080"/>
      </w:pPr>
      <w:rPr>
        <w:rFonts w:hint="default"/>
      </w:rPr>
    </w:lvl>
    <w:lvl w:ilvl="5">
      <w:start w:val="1"/>
      <w:numFmt w:val="decimal"/>
      <w:isLgl/>
      <w:lvlText w:val="%1.%2.%3.%4.%5.%6"/>
      <w:lvlJc w:val="left"/>
      <w:pPr>
        <w:ind w:left="1236"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8" w:hanging="1440"/>
      </w:pPr>
      <w:rPr>
        <w:rFonts w:hint="default"/>
      </w:rPr>
    </w:lvl>
    <w:lvl w:ilvl="8">
      <w:start w:val="1"/>
      <w:numFmt w:val="decimal"/>
      <w:isLgl/>
      <w:lvlText w:val="%1.%2.%3.%4.%5.%6.%7.%8.%9"/>
      <w:lvlJc w:val="left"/>
      <w:pPr>
        <w:ind w:left="1959" w:hanging="1800"/>
      </w:pPr>
      <w:rPr>
        <w:rFonts w:hint="default"/>
      </w:rPr>
    </w:lvl>
  </w:abstractNum>
  <w:abstractNum w:abstractNumId="25">
    <w:nsid w:val="33271F6F"/>
    <w:multiLevelType w:val="multilevel"/>
    <w:tmpl w:val="0E1EE0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4"/>
      </w:rPr>
    </w:lvl>
    <w:lvl w:ilvl="2">
      <w:start w:val="1"/>
      <w:numFmt w:val="decimal"/>
      <w:lvlText w:val="%1.%2.%3."/>
      <w:lvlJc w:val="left"/>
      <w:pPr>
        <w:ind w:left="1418" w:hanging="69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4F30DD3"/>
    <w:multiLevelType w:val="hybridMultilevel"/>
    <w:tmpl w:val="B958FB54"/>
    <w:lvl w:ilvl="0" w:tplc="3B58F2E4">
      <w:start w:val="1"/>
      <w:numFmt w:val="lowerLetter"/>
      <w:lvlText w:val="%1)"/>
      <w:lvlJc w:val="left"/>
      <w:pPr>
        <w:ind w:left="1087" w:hanging="360"/>
      </w:pPr>
      <w:rPr>
        <w:rFonts w:hint="default"/>
      </w:rPr>
    </w:lvl>
    <w:lvl w:ilvl="1" w:tplc="08090019" w:tentative="1">
      <w:start w:val="1"/>
      <w:numFmt w:val="lowerLetter"/>
      <w:lvlText w:val="%2."/>
      <w:lvlJc w:val="left"/>
      <w:pPr>
        <w:ind w:left="1807" w:hanging="360"/>
      </w:pPr>
    </w:lvl>
    <w:lvl w:ilvl="2" w:tplc="0809001B" w:tentative="1">
      <w:start w:val="1"/>
      <w:numFmt w:val="lowerRoman"/>
      <w:lvlText w:val="%3."/>
      <w:lvlJc w:val="right"/>
      <w:pPr>
        <w:ind w:left="2527" w:hanging="180"/>
      </w:pPr>
    </w:lvl>
    <w:lvl w:ilvl="3" w:tplc="0809000F" w:tentative="1">
      <w:start w:val="1"/>
      <w:numFmt w:val="decimal"/>
      <w:lvlText w:val="%4."/>
      <w:lvlJc w:val="left"/>
      <w:pPr>
        <w:ind w:left="3247" w:hanging="360"/>
      </w:pPr>
    </w:lvl>
    <w:lvl w:ilvl="4" w:tplc="08090019" w:tentative="1">
      <w:start w:val="1"/>
      <w:numFmt w:val="lowerLetter"/>
      <w:lvlText w:val="%5."/>
      <w:lvlJc w:val="left"/>
      <w:pPr>
        <w:ind w:left="3967" w:hanging="360"/>
      </w:pPr>
    </w:lvl>
    <w:lvl w:ilvl="5" w:tplc="0809001B" w:tentative="1">
      <w:start w:val="1"/>
      <w:numFmt w:val="lowerRoman"/>
      <w:lvlText w:val="%6."/>
      <w:lvlJc w:val="right"/>
      <w:pPr>
        <w:ind w:left="4687" w:hanging="180"/>
      </w:pPr>
    </w:lvl>
    <w:lvl w:ilvl="6" w:tplc="0809000F" w:tentative="1">
      <w:start w:val="1"/>
      <w:numFmt w:val="decimal"/>
      <w:lvlText w:val="%7."/>
      <w:lvlJc w:val="left"/>
      <w:pPr>
        <w:ind w:left="5407" w:hanging="360"/>
      </w:pPr>
    </w:lvl>
    <w:lvl w:ilvl="7" w:tplc="08090019" w:tentative="1">
      <w:start w:val="1"/>
      <w:numFmt w:val="lowerLetter"/>
      <w:lvlText w:val="%8."/>
      <w:lvlJc w:val="left"/>
      <w:pPr>
        <w:ind w:left="6127" w:hanging="360"/>
      </w:pPr>
    </w:lvl>
    <w:lvl w:ilvl="8" w:tplc="0809001B" w:tentative="1">
      <w:start w:val="1"/>
      <w:numFmt w:val="lowerRoman"/>
      <w:lvlText w:val="%9."/>
      <w:lvlJc w:val="right"/>
      <w:pPr>
        <w:ind w:left="6847" w:hanging="180"/>
      </w:pPr>
    </w:lvl>
  </w:abstractNum>
  <w:abstractNum w:abstractNumId="27">
    <w:nsid w:val="367A11B2"/>
    <w:multiLevelType w:val="hybridMultilevel"/>
    <w:tmpl w:val="2A36AA44"/>
    <w:lvl w:ilvl="0" w:tplc="AA342BAA">
      <w:start w:val="1"/>
      <w:numFmt w:val="decimal"/>
      <w:lvlText w:val="%1."/>
      <w:lvlJc w:val="left"/>
      <w:pPr>
        <w:ind w:left="872" w:hanging="360"/>
      </w:pPr>
    </w:lvl>
    <w:lvl w:ilvl="1" w:tplc="08090019" w:tentative="1">
      <w:start w:val="1"/>
      <w:numFmt w:val="lowerLetter"/>
      <w:lvlText w:val="%2."/>
      <w:lvlJc w:val="left"/>
      <w:pPr>
        <w:ind w:left="1592" w:hanging="360"/>
      </w:pPr>
    </w:lvl>
    <w:lvl w:ilvl="2" w:tplc="0809001B" w:tentative="1">
      <w:start w:val="1"/>
      <w:numFmt w:val="lowerRoman"/>
      <w:lvlText w:val="%3."/>
      <w:lvlJc w:val="right"/>
      <w:pPr>
        <w:ind w:left="2312" w:hanging="180"/>
      </w:pPr>
    </w:lvl>
    <w:lvl w:ilvl="3" w:tplc="0809000F" w:tentative="1">
      <w:start w:val="1"/>
      <w:numFmt w:val="decimal"/>
      <w:lvlText w:val="%4."/>
      <w:lvlJc w:val="left"/>
      <w:pPr>
        <w:ind w:left="3032" w:hanging="360"/>
      </w:pPr>
    </w:lvl>
    <w:lvl w:ilvl="4" w:tplc="08090019" w:tentative="1">
      <w:start w:val="1"/>
      <w:numFmt w:val="lowerLetter"/>
      <w:lvlText w:val="%5."/>
      <w:lvlJc w:val="left"/>
      <w:pPr>
        <w:ind w:left="3752" w:hanging="360"/>
      </w:pPr>
    </w:lvl>
    <w:lvl w:ilvl="5" w:tplc="0809001B" w:tentative="1">
      <w:start w:val="1"/>
      <w:numFmt w:val="lowerRoman"/>
      <w:lvlText w:val="%6."/>
      <w:lvlJc w:val="right"/>
      <w:pPr>
        <w:ind w:left="4472" w:hanging="180"/>
      </w:pPr>
    </w:lvl>
    <w:lvl w:ilvl="6" w:tplc="0809000F" w:tentative="1">
      <w:start w:val="1"/>
      <w:numFmt w:val="decimal"/>
      <w:lvlText w:val="%7."/>
      <w:lvlJc w:val="left"/>
      <w:pPr>
        <w:ind w:left="5192" w:hanging="360"/>
      </w:pPr>
    </w:lvl>
    <w:lvl w:ilvl="7" w:tplc="08090019" w:tentative="1">
      <w:start w:val="1"/>
      <w:numFmt w:val="lowerLetter"/>
      <w:lvlText w:val="%8."/>
      <w:lvlJc w:val="left"/>
      <w:pPr>
        <w:ind w:left="5912" w:hanging="360"/>
      </w:pPr>
    </w:lvl>
    <w:lvl w:ilvl="8" w:tplc="0809001B" w:tentative="1">
      <w:start w:val="1"/>
      <w:numFmt w:val="lowerRoman"/>
      <w:lvlText w:val="%9."/>
      <w:lvlJc w:val="right"/>
      <w:pPr>
        <w:ind w:left="6632" w:hanging="180"/>
      </w:pPr>
    </w:lvl>
  </w:abstractNum>
  <w:abstractNum w:abstractNumId="28">
    <w:nsid w:val="3E9F2B5C"/>
    <w:multiLevelType w:val="multilevel"/>
    <w:tmpl w:val="2DAA4B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698"/>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EA462A9"/>
    <w:multiLevelType w:val="hybridMultilevel"/>
    <w:tmpl w:val="7550122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0">
    <w:nsid w:val="403739A2"/>
    <w:multiLevelType w:val="multilevel"/>
    <w:tmpl w:val="D64CDD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18" w:hanging="69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2947613"/>
    <w:multiLevelType w:val="hybridMultilevel"/>
    <w:tmpl w:val="2488EB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08D7541"/>
    <w:multiLevelType w:val="multilevel"/>
    <w:tmpl w:val="2DAA4B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698"/>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2583652"/>
    <w:multiLevelType w:val="hybridMultilevel"/>
    <w:tmpl w:val="AABEBE4E"/>
    <w:lvl w:ilvl="0" w:tplc="744E4294">
      <w:start w:val="1"/>
      <w:numFmt w:val="lowerLetter"/>
      <w:lvlText w:val="%1)"/>
      <w:lvlJc w:val="left"/>
      <w:pPr>
        <w:ind w:left="512" w:hanging="360"/>
      </w:pPr>
      <w:rPr>
        <w:rFonts w:hint="default"/>
      </w:rPr>
    </w:lvl>
    <w:lvl w:ilvl="1" w:tplc="08090019" w:tentative="1">
      <w:start w:val="1"/>
      <w:numFmt w:val="lowerLetter"/>
      <w:lvlText w:val="%2."/>
      <w:lvlJc w:val="left"/>
      <w:pPr>
        <w:ind w:left="1232" w:hanging="360"/>
      </w:pPr>
    </w:lvl>
    <w:lvl w:ilvl="2" w:tplc="0809001B" w:tentative="1">
      <w:start w:val="1"/>
      <w:numFmt w:val="lowerRoman"/>
      <w:lvlText w:val="%3."/>
      <w:lvlJc w:val="right"/>
      <w:pPr>
        <w:ind w:left="1952" w:hanging="180"/>
      </w:pPr>
    </w:lvl>
    <w:lvl w:ilvl="3" w:tplc="0809000F" w:tentative="1">
      <w:start w:val="1"/>
      <w:numFmt w:val="decimal"/>
      <w:lvlText w:val="%4."/>
      <w:lvlJc w:val="left"/>
      <w:pPr>
        <w:ind w:left="2672" w:hanging="360"/>
      </w:pPr>
    </w:lvl>
    <w:lvl w:ilvl="4" w:tplc="08090019" w:tentative="1">
      <w:start w:val="1"/>
      <w:numFmt w:val="lowerLetter"/>
      <w:lvlText w:val="%5."/>
      <w:lvlJc w:val="left"/>
      <w:pPr>
        <w:ind w:left="3392" w:hanging="360"/>
      </w:pPr>
    </w:lvl>
    <w:lvl w:ilvl="5" w:tplc="0809001B" w:tentative="1">
      <w:start w:val="1"/>
      <w:numFmt w:val="lowerRoman"/>
      <w:lvlText w:val="%6."/>
      <w:lvlJc w:val="right"/>
      <w:pPr>
        <w:ind w:left="4112" w:hanging="180"/>
      </w:pPr>
    </w:lvl>
    <w:lvl w:ilvl="6" w:tplc="0809000F" w:tentative="1">
      <w:start w:val="1"/>
      <w:numFmt w:val="decimal"/>
      <w:lvlText w:val="%7."/>
      <w:lvlJc w:val="left"/>
      <w:pPr>
        <w:ind w:left="4832" w:hanging="360"/>
      </w:pPr>
    </w:lvl>
    <w:lvl w:ilvl="7" w:tplc="08090019" w:tentative="1">
      <w:start w:val="1"/>
      <w:numFmt w:val="lowerLetter"/>
      <w:lvlText w:val="%8."/>
      <w:lvlJc w:val="left"/>
      <w:pPr>
        <w:ind w:left="5552" w:hanging="360"/>
      </w:pPr>
    </w:lvl>
    <w:lvl w:ilvl="8" w:tplc="0809001B" w:tentative="1">
      <w:start w:val="1"/>
      <w:numFmt w:val="lowerRoman"/>
      <w:lvlText w:val="%9."/>
      <w:lvlJc w:val="right"/>
      <w:pPr>
        <w:ind w:left="6272" w:hanging="180"/>
      </w:pPr>
    </w:lvl>
  </w:abstractNum>
  <w:abstractNum w:abstractNumId="34">
    <w:nsid w:val="59E45403"/>
    <w:multiLevelType w:val="multilevel"/>
    <w:tmpl w:val="D64CDD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18" w:hanging="69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C4C2BD2"/>
    <w:multiLevelType w:val="multilevel"/>
    <w:tmpl w:val="D64CDD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18" w:hanging="69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24D6BB0"/>
    <w:multiLevelType w:val="multilevel"/>
    <w:tmpl w:val="D64CDD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18" w:hanging="69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26E71F1"/>
    <w:multiLevelType w:val="hybridMultilevel"/>
    <w:tmpl w:val="78C6DB46"/>
    <w:lvl w:ilvl="0" w:tplc="08090001">
      <w:start w:val="1"/>
      <w:numFmt w:val="bullet"/>
      <w:lvlText w:val=""/>
      <w:lvlJc w:val="left"/>
      <w:pPr>
        <w:ind w:left="871" w:hanging="360"/>
      </w:pPr>
      <w:rPr>
        <w:rFonts w:ascii="Symbol" w:hAnsi="Symbol" w:hint="default"/>
      </w:rPr>
    </w:lvl>
    <w:lvl w:ilvl="1" w:tplc="08090003" w:tentative="1">
      <w:start w:val="1"/>
      <w:numFmt w:val="bullet"/>
      <w:lvlText w:val="o"/>
      <w:lvlJc w:val="left"/>
      <w:pPr>
        <w:ind w:left="1591" w:hanging="360"/>
      </w:pPr>
      <w:rPr>
        <w:rFonts w:ascii="Courier New" w:hAnsi="Courier New" w:cs="Courier New" w:hint="default"/>
      </w:rPr>
    </w:lvl>
    <w:lvl w:ilvl="2" w:tplc="08090005" w:tentative="1">
      <w:start w:val="1"/>
      <w:numFmt w:val="bullet"/>
      <w:lvlText w:val=""/>
      <w:lvlJc w:val="left"/>
      <w:pPr>
        <w:ind w:left="2311" w:hanging="360"/>
      </w:pPr>
      <w:rPr>
        <w:rFonts w:ascii="Wingdings" w:hAnsi="Wingdings" w:hint="default"/>
      </w:rPr>
    </w:lvl>
    <w:lvl w:ilvl="3" w:tplc="08090001" w:tentative="1">
      <w:start w:val="1"/>
      <w:numFmt w:val="bullet"/>
      <w:lvlText w:val=""/>
      <w:lvlJc w:val="left"/>
      <w:pPr>
        <w:ind w:left="3031" w:hanging="360"/>
      </w:pPr>
      <w:rPr>
        <w:rFonts w:ascii="Symbol" w:hAnsi="Symbol" w:hint="default"/>
      </w:rPr>
    </w:lvl>
    <w:lvl w:ilvl="4" w:tplc="08090003" w:tentative="1">
      <w:start w:val="1"/>
      <w:numFmt w:val="bullet"/>
      <w:lvlText w:val="o"/>
      <w:lvlJc w:val="left"/>
      <w:pPr>
        <w:ind w:left="3751" w:hanging="360"/>
      </w:pPr>
      <w:rPr>
        <w:rFonts w:ascii="Courier New" w:hAnsi="Courier New" w:cs="Courier New" w:hint="default"/>
      </w:rPr>
    </w:lvl>
    <w:lvl w:ilvl="5" w:tplc="08090005" w:tentative="1">
      <w:start w:val="1"/>
      <w:numFmt w:val="bullet"/>
      <w:lvlText w:val=""/>
      <w:lvlJc w:val="left"/>
      <w:pPr>
        <w:ind w:left="4471" w:hanging="360"/>
      </w:pPr>
      <w:rPr>
        <w:rFonts w:ascii="Wingdings" w:hAnsi="Wingdings" w:hint="default"/>
      </w:rPr>
    </w:lvl>
    <w:lvl w:ilvl="6" w:tplc="08090001" w:tentative="1">
      <w:start w:val="1"/>
      <w:numFmt w:val="bullet"/>
      <w:lvlText w:val=""/>
      <w:lvlJc w:val="left"/>
      <w:pPr>
        <w:ind w:left="5191" w:hanging="360"/>
      </w:pPr>
      <w:rPr>
        <w:rFonts w:ascii="Symbol" w:hAnsi="Symbol" w:hint="default"/>
      </w:rPr>
    </w:lvl>
    <w:lvl w:ilvl="7" w:tplc="08090003" w:tentative="1">
      <w:start w:val="1"/>
      <w:numFmt w:val="bullet"/>
      <w:lvlText w:val="o"/>
      <w:lvlJc w:val="left"/>
      <w:pPr>
        <w:ind w:left="5911" w:hanging="360"/>
      </w:pPr>
      <w:rPr>
        <w:rFonts w:ascii="Courier New" w:hAnsi="Courier New" w:cs="Courier New" w:hint="default"/>
      </w:rPr>
    </w:lvl>
    <w:lvl w:ilvl="8" w:tplc="08090005" w:tentative="1">
      <w:start w:val="1"/>
      <w:numFmt w:val="bullet"/>
      <w:lvlText w:val=""/>
      <w:lvlJc w:val="left"/>
      <w:pPr>
        <w:ind w:left="6631" w:hanging="360"/>
      </w:pPr>
      <w:rPr>
        <w:rFonts w:ascii="Wingdings" w:hAnsi="Wingdings" w:hint="default"/>
      </w:rPr>
    </w:lvl>
  </w:abstractNum>
  <w:abstractNum w:abstractNumId="38">
    <w:nsid w:val="661165B9"/>
    <w:multiLevelType w:val="hybridMultilevel"/>
    <w:tmpl w:val="D61CA8EC"/>
    <w:lvl w:ilvl="0" w:tplc="0352AFB6">
      <w:start w:val="9"/>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nsid w:val="6AF3279A"/>
    <w:multiLevelType w:val="multilevel"/>
    <w:tmpl w:val="E24E455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nsid w:val="6D1D3FA6"/>
    <w:multiLevelType w:val="hybridMultilevel"/>
    <w:tmpl w:val="A4B8C10A"/>
    <w:lvl w:ilvl="0" w:tplc="08090001">
      <w:start w:val="1"/>
      <w:numFmt w:val="bullet"/>
      <w:lvlText w:val=""/>
      <w:lvlJc w:val="left"/>
      <w:pPr>
        <w:ind w:left="871" w:hanging="360"/>
      </w:pPr>
      <w:rPr>
        <w:rFonts w:ascii="Symbol" w:hAnsi="Symbol" w:hint="default"/>
      </w:rPr>
    </w:lvl>
    <w:lvl w:ilvl="1" w:tplc="08090003" w:tentative="1">
      <w:start w:val="1"/>
      <w:numFmt w:val="bullet"/>
      <w:lvlText w:val="o"/>
      <w:lvlJc w:val="left"/>
      <w:pPr>
        <w:ind w:left="1591" w:hanging="360"/>
      </w:pPr>
      <w:rPr>
        <w:rFonts w:ascii="Courier New" w:hAnsi="Courier New" w:cs="Courier New" w:hint="default"/>
      </w:rPr>
    </w:lvl>
    <w:lvl w:ilvl="2" w:tplc="08090005" w:tentative="1">
      <w:start w:val="1"/>
      <w:numFmt w:val="bullet"/>
      <w:lvlText w:val=""/>
      <w:lvlJc w:val="left"/>
      <w:pPr>
        <w:ind w:left="2311" w:hanging="360"/>
      </w:pPr>
      <w:rPr>
        <w:rFonts w:ascii="Wingdings" w:hAnsi="Wingdings" w:hint="default"/>
      </w:rPr>
    </w:lvl>
    <w:lvl w:ilvl="3" w:tplc="08090001" w:tentative="1">
      <w:start w:val="1"/>
      <w:numFmt w:val="bullet"/>
      <w:lvlText w:val=""/>
      <w:lvlJc w:val="left"/>
      <w:pPr>
        <w:ind w:left="3031" w:hanging="360"/>
      </w:pPr>
      <w:rPr>
        <w:rFonts w:ascii="Symbol" w:hAnsi="Symbol" w:hint="default"/>
      </w:rPr>
    </w:lvl>
    <w:lvl w:ilvl="4" w:tplc="08090003" w:tentative="1">
      <w:start w:val="1"/>
      <w:numFmt w:val="bullet"/>
      <w:lvlText w:val="o"/>
      <w:lvlJc w:val="left"/>
      <w:pPr>
        <w:ind w:left="3751" w:hanging="360"/>
      </w:pPr>
      <w:rPr>
        <w:rFonts w:ascii="Courier New" w:hAnsi="Courier New" w:cs="Courier New" w:hint="default"/>
      </w:rPr>
    </w:lvl>
    <w:lvl w:ilvl="5" w:tplc="08090005" w:tentative="1">
      <w:start w:val="1"/>
      <w:numFmt w:val="bullet"/>
      <w:lvlText w:val=""/>
      <w:lvlJc w:val="left"/>
      <w:pPr>
        <w:ind w:left="4471" w:hanging="360"/>
      </w:pPr>
      <w:rPr>
        <w:rFonts w:ascii="Wingdings" w:hAnsi="Wingdings" w:hint="default"/>
      </w:rPr>
    </w:lvl>
    <w:lvl w:ilvl="6" w:tplc="08090001" w:tentative="1">
      <w:start w:val="1"/>
      <w:numFmt w:val="bullet"/>
      <w:lvlText w:val=""/>
      <w:lvlJc w:val="left"/>
      <w:pPr>
        <w:ind w:left="5191" w:hanging="360"/>
      </w:pPr>
      <w:rPr>
        <w:rFonts w:ascii="Symbol" w:hAnsi="Symbol" w:hint="default"/>
      </w:rPr>
    </w:lvl>
    <w:lvl w:ilvl="7" w:tplc="08090003" w:tentative="1">
      <w:start w:val="1"/>
      <w:numFmt w:val="bullet"/>
      <w:lvlText w:val="o"/>
      <w:lvlJc w:val="left"/>
      <w:pPr>
        <w:ind w:left="5911" w:hanging="360"/>
      </w:pPr>
      <w:rPr>
        <w:rFonts w:ascii="Courier New" w:hAnsi="Courier New" w:cs="Courier New" w:hint="default"/>
      </w:rPr>
    </w:lvl>
    <w:lvl w:ilvl="8" w:tplc="08090005" w:tentative="1">
      <w:start w:val="1"/>
      <w:numFmt w:val="bullet"/>
      <w:lvlText w:val=""/>
      <w:lvlJc w:val="left"/>
      <w:pPr>
        <w:ind w:left="6631" w:hanging="360"/>
      </w:pPr>
      <w:rPr>
        <w:rFonts w:ascii="Wingdings" w:hAnsi="Wingdings" w:hint="default"/>
      </w:rPr>
    </w:lvl>
  </w:abstractNum>
  <w:abstractNum w:abstractNumId="41">
    <w:nsid w:val="79AC7E76"/>
    <w:multiLevelType w:val="hybridMultilevel"/>
    <w:tmpl w:val="640469D4"/>
    <w:lvl w:ilvl="0" w:tplc="0EA2BD72">
      <w:start w:val="1"/>
      <w:numFmt w:val="lowerLetter"/>
      <w:lvlText w:val="%1)"/>
      <w:lvlJc w:val="left"/>
      <w:pPr>
        <w:ind w:left="512" w:hanging="360"/>
      </w:pPr>
      <w:rPr>
        <w:rFonts w:hint="default"/>
      </w:rPr>
    </w:lvl>
    <w:lvl w:ilvl="1" w:tplc="08090019" w:tentative="1">
      <w:start w:val="1"/>
      <w:numFmt w:val="lowerLetter"/>
      <w:lvlText w:val="%2."/>
      <w:lvlJc w:val="left"/>
      <w:pPr>
        <w:ind w:left="1232" w:hanging="360"/>
      </w:pPr>
    </w:lvl>
    <w:lvl w:ilvl="2" w:tplc="0809001B" w:tentative="1">
      <w:start w:val="1"/>
      <w:numFmt w:val="lowerRoman"/>
      <w:lvlText w:val="%3."/>
      <w:lvlJc w:val="right"/>
      <w:pPr>
        <w:ind w:left="1952" w:hanging="180"/>
      </w:pPr>
    </w:lvl>
    <w:lvl w:ilvl="3" w:tplc="0809000F" w:tentative="1">
      <w:start w:val="1"/>
      <w:numFmt w:val="decimal"/>
      <w:lvlText w:val="%4."/>
      <w:lvlJc w:val="left"/>
      <w:pPr>
        <w:ind w:left="2672" w:hanging="360"/>
      </w:pPr>
    </w:lvl>
    <w:lvl w:ilvl="4" w:tplc="08090019" w:tentative="1">
      <w:start w:val="1"/>
      <w:numFmt w:val="lowerLetter"/>
      <w:lvlText w:val="%5."/>
      <w:lvlJc w:val="left"/>
      <w:pPr>
        <w:ind w:left="3392" w:hanging="360"/>
      </w:pPr>
    </w:lvl>
    <w:lvl w:ilvl="5" w:tplc="0809001B" w:tentative="1">
      <w:start w:val="1"/>
      <w:numFmt w:val="lowerRoman"/>
      <w:lvlText w:val="%6."/>
      <w:lvlJc w:val="right"/>
      <w:pPr>
        <w:ind w:left="4112" w:hanging="180"/>
      </w:pPr>
    </w:lvl>
    <w:lvl w:ilvl="6" w:tplc="0809000F" w:tentative="1">
      <w:start w:val="1"/>
      <w:numFmt w:val="decimal"/>
      <w:lvlText w:val="%7."/>
      <w:lvlJc w:val="left"/>
      <w:pPr>
        <w:ind w:left="4832" w:hanging="360"/>
      </w:pPr>
    </w:lvl>
    <w:lvl w:ilvl="7" w:tplc="08090019" w:tentative="1">
      <w:start w:val="1"/>
      <w:numFmt w:val="lowerLetter"/>
      <w:lvlText w:val="%8."/>
      <w:lvlJc w:val="left"/>
      <w:pPr>
        <w:ind w:left="5552" w:hanging="360"/>
      </w:pPr>
    </w:lvl>
    <w:lvl w:ilvl="8" w:tplc="0809001B" w:tentative="1">
      <w:start w:val="1"/>
      <w:numFmt w:val="lowerRoman"/>
      <w:lvlText w:val="%9."/>
      <w:lvlJc w:val="right"/>
      <w:pPr>
        <w:ind w:left="6272" w:hanging="18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9"/>
  </w:num>
  <w:num w:numId="9">
    <w:abstractNumId w:val="10"/>
  </w:num>
  <w:num w:numId="10">
    <w:abstractNumId w:val="23"/>
  </w:num>
  <w:num w:numId="11">
    <w:abstractNumId w:val="38"/>
  </w:num>
  <w:num w:numId="12">
    <w:abstractNumId w:val="19"/>
  </w:num>
  <w:num w:numId="13">
    <w:abstractNumId w:val="31"/>
  </w:num>
  <w:num w:numId="14">
    <w:abstractNumId w:val="13"/>
  </w:num>
  <w:num w:numId="15">
    <w:abstractNumId w:val="21"/>
  </w:num>
  <w:num w:numId="16">
    <w:abstractNumId w:val="12"/>
  </w:num>
  <w:num w:numId="17">
    <w:abstractNumId w:val="24"/>
  </w:num>
  <w:num w:numId="18">
    <w:abstractNumId w:val="8"/>
  </w:num>
  <w:num w:numId="19">
    <w:abstractNumId w:val="26"/>
  </w:num>
  <w:num w:numId="20">
    <w:abstractNumId w:val="33"/>
  </w:num>
  <w:num w:numId="21">
    <w:abstractNumId w:val="41"/>
  </w:num>
  <w:num w:numId="22">
    <w:abstractNumId w:val="20"/>
  </w:num>
  <w:num w:numId="23">
    <w:abstractNumId w:val="16"/>
  </w:num>
  <w:num w:numId="24">
    <w:abstractNumId w:val="27"/>
  </w:num>
  <w:num w:numId="25">
    <w:abstractNumId w:val="25"/>
  </w:num>
  <w:num w:numId="26">
    <w:abstractNumId w:val="7"/>
  </w:num>
  <w:num w:numId="27">
    <w:abstractNumId w:val="17"/>
  </w:num>
  <w:num w:numId="28">
    <w:abstractNumId w:val="34"/>
  </w:num>
  <w:num w:numId="29">
    <w:abstractNumId w:val="15"/>
  </w:num>
  <w:num w:numId="30">
    <w:abstractNumId w:val="29"/>
  </w:num>
  <w:num w:numId="31">
    <w:abstractNumId w:val="22"/>
  </w:num>
  <w:num w:numId="32">
    <w:abstractNumId w:val="32"/>
  </w:num>
  <w:num w:numId="33">
    <w:abstractNumId w:val="28"/>
  </w:num>
  <w:num w:numId="34">
    <w:abstractNumId w:val="14"/>
  </w:num>
  <w:num w:numId="35">
    <w:abstractNumId w:val="18"/>
  </w:num>
  <w:num w:numId="36">
    <w:abstractNumId w:val="36"/>
  </w:num>
  <w:num w:numId="37">
    <w:abstractNumId w:val="11"/>
  </w:num>
  <w:num w:numId="38">
    <w:abstractNumId w:val="30"/>
  </w:num>
  <w:num w:numId="39">
    <w:abstractNumId w:val="35"/>
  </w:num>
  <w:num w:numId="40">
    <w:abstractNumId w:val="40"/>
  </w:num>
  <w:num w:numId="41">
    <w:abstractNumId w:val="37"/>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71681"/>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EE6"/>
    <w:rsid w:val="000105FF"/>
    <w:rsid w:val="00042D3E"/>
    <w:rsid w:val="0007098D"/>
    <w:rsid w:val="000932DB"/>
    <w:rsid w:val="000B4DFF"/>
    <w:rsid w:val="00120928"/>
    <w:rsid w:val="001223E5"/>
    <w:rsid w:val="00124549"/>
    <w:rsid w:val="0014769C"/>
    <w:rsid w:val="00174DD7"/>
    <w:rsid w:val="00175B8C"/>
    <w:rsid w:val="00197900"/>
    <w:rsid w:val="001A4188"/>
    <w:rsid w:val="001E03CA"/>
    <w:rsid w:val="00200400"/>
    <w:rsid w:val="0022580D"/>
    <w:rsid w:val="002407DE"/>
    <w:rsid w:val="00260936"/>
    <w:rsid w:val="00271F20"/>
    <w:rsid w:val="00287D7B"/>
    <w:rsid w:val="00295697"/>
    <w:rsid w:val="00297C0C"/>
    <w:rsid w:val="002B674E"/>
    <w:rsid w:val="002F0500"/>
    <w:rsid w:val="002F17D2"/>
    <w:rsid w:val="003028E4"/>
    <w:rsid w:val="00321205"/>
    <w:rsid w:val="0033498E"/>
    <w:rsid w:val="003717F2"/>
    <w:rsid w:val="00386D14"/>
    <w:rsid w:val="003A359E"/>
    <w:rsid w:val="003C12A5"/>
    <w:rsid w:val="004400D4"/>
    <w:rsid w:val="004A433B"/>
    <w:rsid w:val="004B3F3D"/>
    <w:rsid w:val="004B46B9"/>
    <w:rsid w:val="004D6078"/>
    <w:rsid w:val="004E10EC"/>
    <w:rsid w:val="00552906"/>
    <w:rsid w:val="005538CB"/>
    <w:rsid w:val="00583A31"/>
    <w:rsid w:val="005A4092"/>
    <w:rsid w:val="005E566C"/>
    <w:rsid w:val="0062239D"/>
    <w:rsid w:val="006274AF"/>
    <w:rsid w:val="006373FC"/>
    <w:rsid w:val="00642707"/>
    <w:rsid w:val="00652316"/>
    <w:rsid w:val="006774FB"/>
    <w:rsid w:val="006A179E"/>
    <w:rsid w:val="0072610E"/>
    <w:rsid w:val="007A2BD9"/>
    <w:rsid w:val="007B127F"/>
    <w:rsid w:val="0080660C"/>
    <w:rsid w:val="0082111E"/>
    <w:rsid w:val="00867AE4"/>
    <w:rsid w:val="00874881"/>
    <w:rsid w:val="008859C5"/>
    <w:rsid w:val="009725AD"/>
    <w:rsid w:val="009807AA"/>
    <w:rsid w:val="0098425F"/>
    <w:rsid w:val="009A6B16"/>
    <w:rsid w:val="009C46EC"/>
    <w:rsid w:val="009C4BC7"/>
    <w:rsid w:val="00A10B17"/>
    <w:rsid w:val="00A40913"/>
    <w:rsid w:val="00A54146"/>
    <w:rsid w:val="00A57182"/>
    <w:rsid w:val="00A62F2F"/>
    <w:rsid w:val="00A73BB6"/>
    <w:rsid w:val="00A80390"/>
    <w:rsid w:val="00AC6705"/>
    <w:rsid w:val="00AE4BF6"/>
    <w:rsid w:val="00AE6F45"/>
    <w:rsid w:val="00AF7236"/>
    <w:rsid w:val="00B30297"/>
    <w:rsid w:val="00B815A5"/>
    <w:rsid w:val="00B85A36"/>
    <w:rsid w:val="00B947E0"/>
    <w:rsid w:val="00B97361"/>
    <w:rsid w:val="00BA3176"/>
    <w:rsid w:val="00BE149D"/>
    <w:rsid w:val="00C2545E"/>
    <w:rsid w:val="00C3465D"/>
    <w:rsid w:val="00C600A2"/>
    <w:rsid w:val="00C62B0B"/>
    <w:rsid w:val="00C66EE6"/>
    <w:rsid w:val="00C94A95"/>
    <w:rsid w:val="00C9690F"/>
    <w:rsid w:val="00CD4713"/>
    <w:rsid w:val="00CE029D"/>
    <w:rsid w:val="00CE0E92"/>
    <w:rsid w:val="00CF7505"/>
    <w:rsid w:val="00D10281"/>
    <w:rsid w:val="00D90373"/>
    <w:rsid w:val="00D95E60"/>
    <w:rsid w:val="00DA6114"/>
    <w:rsid w:val="00DE1B3D"/>
    <w:rsid w:val="00E03593"/>
    <w:rsid w:val="00E24643"/>
    <w:rsid w:val="00E50544"/>
    <w:rsid w:val="00E85611"/>
    <w:rsid w:val="00E946ED"/>
    <w:rsid w:val="00EE3571"/>
    <w:rsid w:val="00F10EE9"/>
    <w:rsid w:val="00F16756"/>
    <w:rsid w:val="00F2384E"/>
    <w:rsid w:val="00F339D5"/>
    <w:rsid w:val="00F75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21205"/>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1"/>
    <w:qFormat/>
    <w:rsid w:val="0033498E"/>
    <w:pPr>
      <w:ind w:left="860" w:hanging="709"/>
      <w:outlineLvl w:val="0"/>
    </w:pPr>
    <w:rPr>
      <w:rFonts w:cs="Cambria"/>
      <w:b/>
      <w:bCs/>
      <w:szCs w:val="28"/>
    </w:rPr>
  </w:style>
  <w:style w:type="paragraph" w:styleId="Heading2">
    <w:name w:val="heading 2"/>
    <w:basedOn w:val="Normal"/>
    <w:next w:val="Normal"/>
    <w:link w:val="Heading2Char"/>
    <w:uiPriority w:val="1"/>
    <w:qFormat/>
    <w:pPr>
      <w:ind w:left="860" w:hanging="708"/>
      <w:outlineLvl w:val="1"/>
    </w:pPr>
    <w:rPr>
      <w:rFonts w:ascii="Cambria" w:hAnsi="Cambria" w:cs="Cambri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sid w:val="0033498E"/>
    <w:rPr>
      <w:rFonts w:ascii="Arial" w:hAnsi="Arial" w:cs="Cambria"/>
      <w:b/>
      <w:bCs/>
      <w:sz w:val="24"/>
      <w:szCs w:val="28"/>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paragraph" w:styleId="BodyText">
    <w:name w:val="Body Text"/>
    <w:basedOn w:val="Normal"/>
    <w:link w:val="BodyTextChar"/>
    <w:uiPriority w:val="1"/>
    <w:qFormat/>
    <w:rsid w:val="00321205"/>
    <w:rPr>
      <w:sz w:val="22"/>
    </w:rPr>
  </w:style>
  <w:style w:type="character" w:customStyle="1" w:styleId="BodyTextChar">
    <w:name w:val="Body Text Char"/>
    <w:link w:val="BodyText"/>
    <w:uiPriority w:val="1"/>
    <w:locked/>
    <w:rsid w:val="00321205"/>
    <w:rPr>
      <w:rFonts w:ascii="Arial" w:hAnsi="Arial"/>
      <w:sz w:val="22"/>
      <w:szCs w:val="24"/>
    </w:rPr>
  </w:style>
  <w:style w:type="paragraph" w:styleId="ListParagraph">
    <w:name w:val="List Paragraph"/>
    <w:basedOn w:val="Normal"/>
    <w:uiPriority w:val="1"/>
    <w:qFormat/>
    <w:rsid w:val="00E24643"/>
    <w:pPr>
      <w:spacing w:before="120" w:after="12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57182"/>
    <w:rPr>
      <w:rFonts w:ascii="Tahoma" w:hAnsi="Tahoma" w:cs="Tahoma"/>
      <w:sz w:val="16"/>
      <w:szCs w:val="16"/>
    </w:rPr>
  </w:style>
  <w:style w:type="character" w:customStyle="1" w:styleId="BalloonTextChar">
    <w:name w:val="Balloon Text Char"/>
    <w:link w:val="BalloonText"/>
    <w:uiPriority w:val="99"/>
    <w:semiHidden/>
    <w:rsid w:val="00A57182"/>
    <w:rPr>
      <w:rFonts w:ascii="Tahoma" w:hAnsi="Tahoma" w:cs="Tahoma"/>
      <w:sz w:val="16"/>
      <w:szCs w:val="16"/>
    </w:rPr>
  </w:style>
  <w:style w:type="paragraph" w:styleId="Header">
    <w:name w:val="header"/>
    <w:basedOn w:val="Normal"/>
    <w:link w:val="HeaderChar"/>
    <w:uiPriority w:val="99"/>
    <w:unhideWhenUsed/>
    <w:rsid w:val="00A57182"/>
    <w:pPr>
      <w:tabs>
        <w:tab w:val="center" w:pos="4513"/>
        <w:tab w:val="right" w:pos="9026"/>
      </w:tabs>
    </w:pPr>
  </w:style>
  <w:style w:type="character" w:customStyle="1" w:styleId="HeaderChar">
    <w:name w:val="Header Char"/>
    <w:link w:val="Header"/>
    <w:uiPriority w:val="99"/>
    <w:rsid w:val="00A57182"/>
    <w:rPr>
      <w:rFonts w:ascii="Times New Roman" w:hAnsi="Times New Roman"/>
      <w:sz w:val="24"/>
      <w:szCs w:val="24"/>
    </w:rPr>
  </w:style>
  <w:style w:type="paragraph" w:styleId="Footer">
    <w:name w:val="footer"/>
    <w:basedOn w:val="Normal"/>
    <w:link w:val="FooterChar"/>
    <w:uiPriority w:val="99"/>
    <w:unhideWhenUsed/>
    <w:rsid w:val="00A57182"/>
    <w:pPr>
      <w:tabs>
        <w:tab w:val="center" w:pos="4513"/>
        <w:tab w:val="right" w:pos="9026"/>
      </w:tabs>
    </w:pPr>
  </w:style>
  <w:style w:type="character" w:customStyle="1" w:styleId="FooterChar">
    <w:name w:val="Footer Char"/>
    <w:link w:val="Footer"/>
    <w:uiPriority w:val="99"/>
    <w:rsid w:val="00A57182"/>
    <w:rPr>
      <w:rFonts w:ascii="Times New Roman" w:hAnsi="Times New Roman"/>
      <w:sz w:val="24"/>
      <w:szCs w:val="24"/>
    </w:rPr>
  </w:style>
  <w:style w:type="paragraph" w:customStyle="1" w:styleId="Style3">
    <w:name w:val="Style3"/>
    <w:basedOn w:val="ListParagraph"/>
    <w:uiPriority w:val="99"/>
    <w:rsid w:val="00A54146"/>
    <w:pPr>
      <w:widowControl/>
      <w:numPr>
        <w:ilvl w:val="1"/>
        <w:numId w:val="12"/>
      </w:numPr>
      <w:tabs>
        <w:tab w:val="num" w:pos="360"/>
      </w:tabs>
      <w:autoSpaceDE/>
      <w:autoSpaceDN/>
      <w:adjustRightInd/>
      <w:ind w:left="851" w:hanging="851"/>
    </w:pPr>
    <w:rPr>
      <w:rFonts w:cs="Arial"/>
      <w:sz w:val="18"/>
      <w:szCs w:val="18"/>
    </w:rPr>
  </w:style>
  <w:style w:type="paragraph" w:styleId="FootnoteText">
    <w:name w:val="footnote text"/>
    <w:basedOn w:val="Normal"/>
    <w:link w:val="FootnoteTextChar"/>
    <w:uiPriority w:val="99"/>
    <w:semiHidden/>
    <w:unhideWhenUsed/>
    <w:rsid w:val="006373FC"/>
    <w:rPr>
      <w:sz w:val="20"/>
      <w:szCs w:val="20"/>
    </w:rPr>
  </w:style>
  <w:style w:type="character" w:customStyle="1" w:styleId="FootnoteTextChar">
    <w:name w:val="Footnote Text Char"/>
    <w:link w:val="FootnoteText"/>
    <w:uiPriority w:val="99"/>
    <w:semiHidden/>
    <w:rsid w:val="006373FC"/>
    <w:rPr>
      <w:rFonts w:ascii="Times New Roman" w:hAnsi="Times New Roman"/>
    </w:rPr>
  </w:style>
  <w:style w:type="character" w:styleId="FootnoteReference">
    <w:name w:val="footnote reference"/>
    <w:uiPriority w:val="99"/>
    <w:semiHidden/>
    <w:unhideWhenUsed/>
    <w:rsid w:val="006373FC"/>
    <w:rPr>
      <w:vertAlign w:val="superscript"/>
    </w:rPr>
  </w:style>
  <w:style w:type="table" w:styleId="TableGrid">
    <w:name w:val="Table Grid"/>
    <w:basedOn w:val="TableNormal"/>
    <w:uiPriority w:val="59"/>
    <w:rsid w:val="002F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4549"/>
    <w:rPr>
      <w:sz w:val="16"/>
      <w:szCs w:val="16"/>
    </w:rPr>
  </w:style>
  <w:style w:type="paragraph" w:styleId="CommentText">
    <w:name w:val="annotation text"/>
    <w:basedOn w:val="Normal"/>
    <w:link w:val="CommentTextChar"/>
    <w:uiPriority w:val="99"/>
    <w:semiHidden/>
    <w:unhideWhenUsed/>
    <w:rsid w:val="00124549"/>
    <w:rPr>
      <w:sz w:val="20"/>
      <w:szCs w:val="20"/>
    </w:rPr>
  </w:style>
  <w:style w:type="character" w:customStyle="1" w:styleId="CommentTextChar">
    <w:name w:val="Comment Text Char"/>
    <w:basedOn w:val="DefaultParagraphFont"/>
    <w:link w:val="CommentText"/>
    <w:uiPriority w:val="99"/>
    <w:semiHidden/>
    <w:rsid w:val="0012454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124549"/>
    <w:rPr>
      <w:b/>
      <w:bCs/>
    </w:rPr>
  </w:style>
  <w:style w:type="character" w:customStyle="1" w:styleId="CommentSubjectChar">
    <w:name w:val="Comment Subject Char"/>
    <w:basedOn w:val="CommentTextChar"/>
    <w:link w:val="CommentSubject"/>
    <w:uiPriority w:val="99"/>
    <w:semiHidden/>
    <w:rsid w:val="00124549"/>
    <w:rPr>
      <w:rFonts w:ascii="Times New Roman" w:hAnsi="Times New Roman"/>
      <w:b/>
      <w:bCs/>
    </w:rPr>
  </w:style>
  <w:style w:type="paragraph" w:styleId="TOCHeading">
    <w:name w:val="TOC Heading"/>
    <w:basedOn w:val="Heading1"/>
    <w:next w:val="Normal"/>
    <w:uiPriority w:val="39"/>
    <w:semiHidden/>
    <w:unhideWhenUsed/>
    <w:qFormat/>
    <w:rsid w:val="00E24643"/>
    <w:pPr>
      <w:keepNext/>
      <w:keepLines/>
      <w:widowControl/>
      <w:autoSpaceDE/>
      <w:autoSpaceDN/>
      <w:adjustRightInd/>
      <w:spacing w:before="480" w:line="276" w:lineRule="auto"/>
      <w:ind w:left="0" w:firstLine="0"/>
      <w:outlineLvl w:val="9"/>
    </w:pPr>
    <w:rPr>
      <w:rFonts w:asciiTheme="majorHAnsi" w:eastAsiaTheme="majorEastAsia" w:hAnsiTheme="majorHAnsi" w:cstheme="majorBidi"/>
      <w:color w:val="365F91" w:themeColor="accent1" w:themeShade="BF"/>
      <w:sz w:val="28"/>
      <w:lang w:val="en-US" w:eastAsia="ja-JP"/>
    </w:rPr>
  </w:style>
  <w:style w:type="paragraph" w:styleId="TOC1">
    <w:name w:val="toc 1"/>
    <w:basedOn w:val="Normal"/>
    <w:next w:val="Normal"/>
    <w:autoRedefine/>
    <w:uiPriority w:val="39"/>
    <w:unhideWhenUsed/>
    <w:rsid w:val="00E24643"/>
    <w:pPr>
      <w:spacing w:after="100"/>
    </w:pPr>
  </w:style>
  <w:style w:type="character" w:styleId="Hyperlink">
    <w:name w:val="Hyperlink"/>
    <w:basedOn w:val="DefaultParagraphFont"/>
    <w:uiPriority w:val="99"/>
    <w:unhideWhenUsed/>
    <w:rsid w:val="00E246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21205"/>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1"/>
    <w:qFormat/>
    <w:rsid w:val="0033498E"/>
    <w:pPr>
      <w:ind w:left="860" w:hanging="709"/>
      <w:outlineLvl w:val="0"/>
    </w:pPr>
    <w:rPr>
      <w:rFonts w:cs="Cambria"/>
      <w:b/>
      <w:bCs/>
      <w:szCs w:val="28"/>
    </w:rPr>
  </w:style>
  <w:style w:type="paragraph" w:styleId="Heading2">
    <w:name w:val="heading 2"/>
    <w:basedOn w:val="Normal"/>
    <w:next w:val="Normal"/>
    <w:link w:val="Heading2Char"/>
    <w:uiPriority w:val="1"/>
    <w:qFormat/>
    <w:pPr>
      <w:ind w:left="860" w:hanging="708"/>
      <w:outlineLvl w:val="1"/>
    </w:pPr>
    <w:rPr>
      <w:rFonts w:ascii="Cambria" w:hAnsi="Cambria" w:cs="Cambri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sid w:val="0033498E"/>
    <w:rPr>
      <w:rFonts w:ascii="Arial" w:hAnsi="Arial" w:cs="Cambria"/>
      <w:b/>
      <w:bCs/>
      <w:sz w:val="24"/>
      <w:szCs w:val="28"/>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paragraph" w:styleId="BodyText">
    <w:name w:val="Body Text"/>
    <w:basedOn w:val="Normal"/>
    <w:link w:val="BodyTextChar"/>
    <w:uiPriority w:val="1"/>
    <w:qFormat/>
    <w:rsid w:val="00321205"/>
    <w:rPr>
      <w:sz w:val="22"/>
    </w:rPr>
  </w:style>
  <w:style w:type="character" w:customStyle="1" w:styleId="BodyTextChar">
    <w:name w:val="Body Text Char"/>
    <w:link w:val="BodyText"/>
    <w:uiPriority w:val="1"/>
    <w:locked/>
    <w:rsid w:val="00321205"/>
    <w:rPr>
      <w:rFonts w:ascii="Arial" w:hAnsi="Arial"/>
      <w:sz w:val="22"/>
      <w:szCs w:val="24"/>
    </w:rPr>
  </w:style>
  <w:style w:type="paragraph" w:styleId="ListParagraph">
    <w:name w:val="List Paragraph"/>
    <w:basedOn w:val="Normal"/>
    <w:uiPriority w:val="1"/>
    <w:qFormat/>
    <w:rsid w:val="00E24643"/>
    <w:pPr>
      <w:spacing w:before="120" w:after="12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57182"/>
    <w:rPr>
      <w:rFonts w:ascii="Tahoma" w:hAnsi="Tahoma" w:cs="Tahoma"/>
      <w:sz w:val="16"/>
      <w:szCs w:val="16"/>
    </w:rPr>
  </w:style>
  <w:style w:type="character" w:customStyle="1" w:styleId="BalloonTextChar">
    <w:name w:val="Balloon Text Char"/>
    <w:link w:val="BalloonText"/>
    <w:uiPriority w:val="99"/>
    <w:semiHidden/>
    <w:rsid w:val="00A57182"/>
    <w:rPr>
      <w:rFonts w:ascii="Tahoma" w:hAnsi="Tahoma" w:cs="Tahoma"/>
      <w:sz w:val="16"/>
      <w:szCs w:val="16"/>
    </w:rPr>
  </w:style>
  <w:style w:type="paragraph" w:styleId="Header">
    <w:name w:val="header"/>
    <w:basedOn w:val="Normal"/>
    <w:link w:val="HeaderChar"/>
    <w:uiPriority w:val="99"/>
    <w:unhideWhenUsed/>
    <w:rsid w:val="00A57182"/>
    <w:pPr>
      <w:tabs>
        <w:tab w:val="center" w:pos="4513"/>
        <w:tab w:val="right" w:pos="9026"/>
      </w:tabs>
    </w:pPr>
  </w:style>
  <w:style w:type="character" w:customStyle="1" w:styleId="HeaderChar">
    <w:name w:val="Header Char"/>
    <w:link w:val="Header"/>
    <w:uiPriority w:val="99"/>
    <w:rsid w:val="00A57182"/>
    <w:rPr>
      <w:rFonts w:ascii="Times New Roman" w:hAnsi="Times New Roman"/>
      <w:sz w:val="24"/>
      <w:szCs w:val="24"/>
    </w:rPr>
  </w:style>
  <w:style w:type="paragraph" w:styleId="Footer">
    <w:name w:val="footer"/>
    <w:basedOn w:val="Normal"/>
    <w:link w:val="FooterChar"/>
    <w:uiPriority w:val="99"/>
    <w:unhideWhenUsed/>
    <w:rsid w:val="00A57182"/>
    <w:pPr>
      <w:tabs>
        <w:tab w:val="center" w:pos="4513"/>
        <w:tab w:val="right" w:pos="9026"/>
      </w:tabs>
    </w:pPr>
  </w:style>
  <w:style w:type="character" w:customStyle="1" w:styleId="FooterChar">
    <w:name w:val="Footer Char"/>
    <w:link w:val="Footer"/>
    <w:uiPriority w:val="99"/>
    <w:rsid w:val="00A57182"/>
    <w:rPr>
      <w:rFonts w:ascii="Times New Roman" w:hAnsi="Times New Roman"/>
      <w:sz w:val="24"/>
      <w:szCs w:val="24"/>
    </w:rPr>
  </w:style>
  <w:style w:type="paragraph" w:customStyle="1" w:styleId="Style3">
    <w:name w:val="Style3"/>
    <w:basedOn w:val="ListParagraph"/>
    <w:uiPriority w:val="99"/>
    <w:rsid w:val="00A54146"/>
    <w:pPr>
      <w:widowControl/>
      <w:numPr>
        <w:ilvl w:val="1"/>
        <w:numId w:val="12"/>
      </w:numPr>
      <w:tabs>
        <w:tab w:val="num" w:pos="360"/>
      </w:tabs>
      <w:autoSpaceDE/>
      <w:autoSpaceDN/>
      <w:adjustRightInd/>
      <w:ind w:left="851" w:hanging="851"/>
    </w:pPr>
    <w:rPr>
      <w:rFonts w:cs="Arial"/>
      <w:sz w:val="18"/>
      <w:szCs w:val="18"/>
    </w:rPr>
  </w:style>
  <w:style w:type="paragraph" w:styleId="FootnoteText">
    <w:name w:val="footnote text"/>
    <w:basedOn w:val="Normal"/>
    <w:link w:val="FootnoteTextChar"/>
    <w:uiPriority w:val="99"/>
    <w:semiHidden/>
    <w:unhideWhenUsed/>
    <w:rsid w:val="006373FC"/>
    <w:rPr>
      <w:sz w:val="20"/>
      <w:szCs w:val="20"/>
    </w:rPr>
  </w:style>
  <w:style w:type="character" w:customStyle="1" w:styleId="FootnoteTextChar">
    <w:name w:val="Footnote Text Char"/>
    <w:link w:val="FootnoteText"/>
    <w:uiPriority w:val="99"/>
    <w:semiHidden/>
    <w:rsid w:val="006373FC"/>
    <w:rPr>
      <w:rFonts w:ascii="Times New Roman" w:hAnsi="Times New Roman"/>
    </w:rPr>
  </w:style>
  <w:style w:type="character" w:styleId="FootnoteReference">
    <w:name w:val="footnote reference"/>
    <w:uiPriority w:val="99"/>
    <w:semiHidden/>
    <w:unhideWhenUsed/>
    <w:rsid w:val="006373FC"/>
    <w:rPr>
      <w:vertAlign w:val="superscript"/>
    </w:rPr>
  </w:style>
  <w:style w:type="table" w:styleId="TableGrid">
    <w:name w:val="Table Grid"/>
    <w:basedOn w:val="TableNormal"/>
    <w:uiPriority w:val="59"/>
    <w:rsid w:val="002F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4549"/>
    <w:rPr>
      <w:sz w:val="16"/>
      <w:szCs w:val="16"/>
    </w:rPr>
  </w:style>
  <w:style w:type="paragraph" w:styleId="CommentText">
    <w:name w:val="annotation text"/>
    <w:basedOn w:val="Normal"/>
    <w:link w:val="CommentTextChar"/>
    <w:uiPriority w:val="99"/>
    <w:semiHidden/>
    <w:unhideWhenUsed/>
    <w:rsid w:val="00124549"/>
    <w:rPr>
      <w:sz w:val="20"/>
      <w:szCs w:val="20"/>
    </w:rPr>
  </w:style>
  <w:style w:type="character" w:customStyle="1" w:styleId="CommentTextChar">
    <w:name w:val="Comment Text Char"/>
    <w:basedOn w:val="DefaultParagraphFont"/>
    <w:link w:val="CommentText"/>
    <w:uiPriority w:val="99"/>
    <w:semiHidden/>
    <w:rsid w:val="0012454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124549"/>
    <w:rPr>
      <w:b/>
      <w:bCs/>
    </w:rPr>
  </w:style>
  <w:style w:type="character" w:customStyle="1" w:styleId="CommentSubjectChar">
    <w:name w:val="Comment Subject Char"/>
    <w:basedOn w:val="CommentTextChar"/>
    <w:link w:val="CommentSubject"/>
    <w:uiPriority w:val="99"/>
    <w:semiHidden/>
    <w:rsid w:val="00124549"/>
    <w:rPr>
      <w:rFonts w:ascii="Times New Roman" w:hAnsi="Times New Roman"/>
      <w:b/>
      <w:bCs/>
    </w:rPr>
  </w:style>
  <w:style w:type="paragraph" w:styleId="TOCHeading">
    <w:name w:val="TOC Heading"/>
    <w:basedOn w:val="Heading1"/>
    <w:next w:val="Normal"/>
    <w:uiPriority w:val="39"/>
    <w:semiHidden/>
    <w:unhideWhenUsed/>
    <w:qFormat/>
    <w:rsid w:val="00E24643"/>
    <w:pPr>
      <w:keepNext/>
      <w:keepLines/>
      <w:widowControl/>
      <w:autoSpaceDE/>
      <w:autoSpaceDN/>
      <w:adjustRightInd/>
      <w:spacing w:before="480" w:line="276" w:lineRule="auto"/>
      <w:ind w:left="0" w:firstLine="0"/>
      <w:outlineLvl w:val="9"/>
    </w:pPr>
    <w:rPr>
      <w:rFonts w:asciiTheme="majorHAnsi" w:eastAsiaTheme="majorEastAsia" w:hAnsiTheme="majorHAnsi" w:cstheme="majorBidi"/>
      <w:color w:val="365F91" w:themeColor="accent1" w:themeShade="BF"/>
      <w:sz w:val="28"/>
      <w:lang w:val="en-US" w:eastAsia="ja-JP"/>
    </w:rPr>
  </w:style>
  <w:style w:type="paragraph" w:styleId="TOC1">
    <w:name w:val="toc 1"/>
    <w:basedOn w:val="Normal"/>
    <w:next w:val="Normal"/>
    <w:autoRedefine/>
    <w:uiPriority w:val="39"/>
    <w:unhideWhenUsed/>
    <w:rsid w:val="00E24643"/>
    <w:pPr>
      <w:spacing w:after="100"/>
    </w:pPr>
  </w:style>
  <w:style w:type="character" w:styleId="Hyperlink">
    <w:name w:val="Hyperlink"/>
    <w:basedOn w:val="DefaultParagraphFont"/>
    <w:uiPriority w:val="99"/>
    <w:unhideWhenUsed/>
    <w:rsid w:val="00E246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cid:image001.png@01D5EAF8.06844B6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8D611-6779-43F6-BB94-458BDEDAC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5482440D</Template>
  <TotalTime>1</TotalTime>
  <Pages>7</Pages>
  <Words>1692</Words>
  <Characters>9665</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Terms of Reference – Finance Committee</vt:lpstr>
    </vt:vector>
  </TitlesOfParts>
  <Company>UHBrstiol</Company>
  <LinksUpToDate>false</LinksUpToDate>
  <CharactersWithSpaces>11335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 Finance Committee</dc:title>
  <dc:creator>Melton Bradley, Sophie</dc:creator>
  <cp:lastModifiedBy>Judd, Emily</cp:lastModifiedBy>
  <cp:revision>2</cp:revision>
  <cp:lastPrinted>2020-07-29T15:54:00Z</cp:lastPrinted>
  <dcterms:created xsi:type="dcterms:W3CDTF">2020-09-24T15:35:00Z</dcterms:created>
  <dcterms:modified xsi:type="dcterms:W3CDTF">2020-09-24T15:35:00Z</dcterms:modified>
</cp:coreProperties>
</file>